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C9" w:rsidRDefault="00FE683F" w:rsidP="00FE683F">
      <w:pPr>
        <w:jc w:val="center"/>
      </w:pPr>
      <w:r>
        <w:t xml:space="preserve">Test on </w:t>
      </w:r>
    </w:p>
    <w:p w:rsidR="00FE683F" w:rsidRDefault="00FE683F" w:rsidP="00FE683F">
      <w:pPr>
        <w:jc w:val="center"/>
      </w:pPr>
      <w:r>
        <w:t>Sustainable Energy Planning and Policy Analysis</w:t>
      </w:r>
    </w:p>
    <w:p w:rsidR="00FE683F" w:rsidRDefault="00FE683F" w:rsidP="00FE683F">
      <w:pPr>
        <w:jc w:val="center"/>
      </w:pPr>
      <w:r>
        <w:t>Master of Science in Energy for Sustainable Social Development</w:t>
      </w:r>
    </w:p>
    <w:p w:rsidR="00FE683F" w:rsidRDefault="00FE683F" w:rsidP="00FE683F">
      <w:pPr>
        <w:jc w:val="center"/>
      </w:pPr>
      <w:r>
        <w:t>Department of Architecture and Urban Planning, IOE/TU</w:t>
      </w:r>
    </w:p>
    <w:p w:rsidR="00FE683F" w:rsidRDefault="00FE683F" w:rsidP="00FE683F">
      <w:pPr>
        <w:jc w:val="center"/>
      </w:pPr>
      <w:r>
        <w:t>Variant A</w:t>
      </w:r>
    </w:p>
    <w:p w:rsidR="00FE683F" w:rsidRDefault="004D5F2A" w:rsidP="004D5F2A">
      <w:pPr>
        <w:jc w:val="both"/>
      </w:pPr>
      <w:r>
        <w:t>Marks are allocated in the brackets.</w:t>
      </w:r>
    </w:p>
    <w:p w:rsidR="00FE683F" w:rsidRDefault="00FE683F" w:rsidP="00FE683F">
      <w:proofErr w:type="gramStart"/>
      <w:r>
        <w:t>Time :</w:t>
      </w:r>
      <w:proofErr w:type="gramEnd"/>
      <w:r>
        <w:t xml:space="preserve"> 1 </w:t>
      </w:r>
      <w:proofErr w:type="spellStart"/>
      <w:r>
        <w:t>hr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17 Aug 2016</w:t>
      </w:r>
    </w:p>
    <w:p w:rsidR="00FE683F" w:rsidRDefault="00FE683F" w:rsidP="00FE683F"/>
    <w:p w:rsidR="009F0030" w:rsidRDefault="001272F5" w:rsidP="00FE683F">
      <w:pPr>
        <w:pStyle w:val="ListParagraph"/>
        <w:numPr>
          <w:ilvl w:val="0"/>
          <w:numId w:val="1"/>
        </w:numPr>
        <w:jc w:val="both"/>
      </w:pPr>
      <w:r>
        <w:t>An urban household consisting of 5 members on average consumes the following fuel quantities. The capital costs and service life of the cooking stoves are given in the table.</w:t>
      </w:r>
      <w:r w:rsidR="004D5F2A">
        <w:t xml:space="preserve">     (7)</w:t>
      </w:r>
    </w:p>
    <w:p w:rsidR="00FE683F" w:rsidRDefault="00FE683F" w:rsidP="009F0030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29"/>
        <w:gridCol w:w="2058"/>
        <w:gridCol w:w="1323"/>
        <w:gridCol w:w="1732"/>
      </w:tblGrid>
      <w:tr w:rsidR="009F0030" w:rsidTr="009F0030">
        <w:tc>
          <w:tcPr>
            <w:tcW w:w="1788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Energy carriers</w:t>
            </w:r>
          </w:p>
        </w:tc>
        <w:tc>
          <w:tcPr>
            <w:tcW w:w="1729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Kerosene stoves</w:t>
            </w:r>
          </w:p>
        </w:tc>
        <w:tc>
          <w:tcPr>
            <w:tcW w:w="2058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LPG stoves</w:t>
            </w:r>
          </w:p>
        </w:tc>
        <w:tc>
          <w:tcPr>
            <w:tcW w:w="1323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Electric hot plates</w:t>
            </w:r>
          </w:p>
        </w:tc>
        <w:tc>
          <w:tcPr>
            <w:tcW w:w="1732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Induction heaters</w:t>
            </w:r>
          </w:p>
        </w:tc>
      </w:tr>
      <w:tr w:rsidR="009F0030" w:rsidTr="009F0030">
        <w:tc>
          <w:tcPr>
            <w:tcW w:w="1788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Capital costs for 2 stoves and others</w:t>
            </w:r>
          </w:p>
        </w:tc>
        <w:tc>
          <w:tcPr>
            <w:tcW w:w="1729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1,000</w:t>
            </w:r>
          </w:p>
        </w:tc>
        <w:tc>
          <w:tcPr>
            <w:tcW w:w="2058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7,200</w:t>
            </w:r>
          </w:p>
        </w:tc>
        <w:tc>
          <w:tcPr>
            <w:tcW w:w="1323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4,000</w:t>
            </w:r>
          </w:p>
        </w:tc>
        <w:tc>
          <w:tcPr>
            <w:tcW w:w="1732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6,000</w:t>
            </w:r>
          </w:p>
        </w:tc>
      </w:tr>
      <w:tr w:rsidR="009F0030" w:rsidTr="009F0030">
        <w:tc>
          <w:tcPr>
            <w:tcW w:w="1788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Service life</w:t>
            </w:r>
          </w:p>
        </w:tc>
        <w:tc>
          <w:tcPr>
            <w:tcW w:w="1729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5</w:t>
            </w:r>
          </w:p>
        </w:tc>
        <w:tc>
          <w:tcPr>
            <w:tcW w:w="2058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</w:t>
            </w:r>
          </w:p>
        </w:tc>
        <w:tc>
          <w:tcPr>
            <w:tcW w:w="1323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</w:t>
            </w:r>
          </w:p>
        </w:tc>
        <w:tc>
          <w:tcPr>
            <w:tcW w:w="1732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</w:t>
            </w:r>
          </w:p>
        </w:tc>
      </w:tr>
      <w:tr w:rsidR="009F0030" w:rsidTr="009F0030">
        <w:tc>
          <w:tcPr>
            <w:tcW w:w="1788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Monthly fuel consumption</w:t>
            </w:r>
          </w:p>
        </w:tc>
        <w:tc>
          <w:tcPr>
            <w:tcW w:w="1729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17 liters</w:t>
            </w:r>
          </w:p>
        </w:tc>
        <w:tc>
          <w:tcPr>
            <w:tcW w:w="2058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 kg</w:t>
            </w:r>
          </w:p>
        </w:tc>
        <w:tc>
          <w:tcPr>
            <w:tcW w:w="1323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100 kWh</w:t>
            </w:r>
          </w:p>
        </w:tc>
        <w:tc>
          <w:tcPr>
            <w:tcW w:w="1732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90 kWh</w:t>
            </w:r>
          </w:p>
        </w:tc>
      </w:tr>
      <w:tr w:rsidR="009F0030" w:rsidTr="009F0030">
        <w:tc>
          <w:tcPr>
            <w:tcW w:w="1788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 xml:space="preserve">Cost/unit </w:t>
            </w:r>
            <w:proofErr w:type="spellStart"/>
            <w:r>
              <w:t>Rs</w:t>
            </w:r>
            <w:proofErr w:type="spellEnd"/>
          </w:p>
        </w:tc>
        <w:tc>
          <w:tcPr>
            <w:tcW w:w="1729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73</w:t>
            </w:r>
          </w:p>
        </w:tc>
        <w:tc>
          <w:tcPr>
            <w:tcW w:w="2058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1,375 /</w:t>
            </w:r>
            <w:proofErr w:type="spellStart"/>
            <w:r>
              <w:t>cyl</w:t>
            </w:r>
            <w:proofErr w:type="spellEnd"/>
            <w:r>
              <w:t xml:space="preserve"> (14.2 kg)</w:t>
            </w:r>
          </w:p>
        </w:tc>
        <w:tc>
          <w:tcPr>
            <w:tcW w:w="1323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9</w:t>
            </w:r>
          </w:p>
        </w:tc>
        <w:tc>
          <w:tcPr>
            <w:tcW w:w="1732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9</w:t>
            </w:r>
          </w:p>
        </w:tc>
      </w:tr>
      <w:tr w:rsidR="009F0030" w:rsidTr="009F0030">
        <w:tc>
          <w:tcPr>
            <w:tcW w:w="1788" w:type="dxa"/>
          </w:tcPr>
          <w:p w:rsidR="009F0030" w:rsidRDefault="009F0030" w:rsidP="009F0030">
            <w:pPr>
              <w:pStyle w:val="ListParagraph"/>
              <w:ind w:left="0"/>
              <w:jc w:val="both"/>
            </w:pPr>
            <w:r>
              <w:t>Discount rate</w:t>
            </w:r>
          </w:p>
        </w:tc>
        <w:tc>
          <w:tcPr>
            <w:tcW w:w="1729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10%</w:t>
            </w:r>
          </w:p>
        </w:tc>
        <w:tc>
          <w:tcPr>
            <w:tcW w:w="2058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10%</w:t>
            </w:r>
          </w:p>
        </w:tc>
        <w:tc>
          <w:tcPr>
            <w:tcW w:w="1323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10%</w:t>
            </w:r>
          </w:p>
        </w:tc>
        <w:tc>
          <w:tcPr>
            <w:tcW w:w="1732" w:type="dxa"/>
          </w:tcPr>
          <w:p w:rsidR="009F0030" w:rsidRDefault="009F0030" w:rsidP="009F0030">
            <w:pPr>
              <w:pStyle w:val="ListParagraph"/>
              <w:ind w:left="0"/>
              <w:jc w:val="right"/>
            </w:pPr>
            <w:r>
              <w:t>10%</w:t>
            </w:r>
          </w:p>
        </w:tc>
      </w:tr>
    </w:tbl>
    <w:p w:rsidR="009F0030" w:rsidRDefault="009F0030" w:rsidP="009F0030">
      <w:pPr>
        <w:pStyle w:val="ListParagraph"/>
        <w:jc w:val="both"/>
      </w:pPr>
    </w:p>
    <w:p w:rsidR="004D5F2A" w:rsidRDefault="004D5F2A" w:rsidP="009F0030">
      <w:pPr>
        <w:pStyle w:val="ListParagraph"/>
        <w:jc w:val="both"/>
      </w:pPr>
      <w:r>
        <w:t xml:space="preserve">Calculate the monthly annualized cost of cooking for each kind of cooking stoves and determine which </w:t>
      </w:r>
      <w:r w:rsidR="00D81CD8">
        <w:t xml:space="preserve">type of </w:t>
      </w:r>
      <w:r>
        <w:t>cooking on energy carriers and stoves are economically efficient.</w:t>
      </w:r>
    </w:p>
    <w:p w:rsidR="004D5F2A" w:rsidRDefault="004D5F2A" w:rsidP="009F0030">
      <w:pPr>
        <w:pStyle w:val="ListParagraph"/>
        <w:jc w:val="both"/>
      </w:pPr>
    </w:p>
    <w:p w:rsidR="004D5F2A" w:rsidRDefault="00D81CD8" w:rsidP="004D5F2A">
      <w:pPr>
        <w:pStyle w:val="ListParagraph"/>
        <w:numPr>
          <w:ilvl w:val="0"/>
          <w:numId w:val="1"/>
        </w:numPr>
        <w:jc w:val="both"/>
      </w:pPr>
      <w:r>
        <w:t xml:space="preserve">A solar home system (SHS) for a house has a capacity of 500 </w:t>
      </w:r>
      <w:proofErr w:type="spellStart"/>
      <w:r>
        <w:t>W</w:t>
      </w:r>
      <w:r>
        <w:rPr>
          <w:vertAlign w:val="subscript"/>
        </w:rPr>
        <w:t>p</w:t>
      </w:r>
      <w:proofErr w:type="spellEnd"/>
      <w:r>
        <w:t xml:space="preserve">. In moderate climate (e.g. Western Europe) it is used for 850 hours per year. Calculate the load factor for </w:t>
      </w:r>
      <w:r w:rsidR="00B00C39">
        <w:t xml:space="preserve">this SHS. If at the same LF, </w:t>
      </w:r>
      <w:bookmarkStart w:id="0" w:name="_GoBack"/>
      <w:bookmarkEnd w:id="0"/>
      <w:r>
        <w:t>the monthly consumption of electricity is around 170 kWh, what size of the SHS should be installed?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D81CD8" w:rsidRDefault="00D81CD8">
      <w:r>
        <w:br w:type="page"/>
      </w:r>
    </w:p>
    <w:p w:rsidR="00D81CD8" w:rsidRDefault="00D81CD8" w:rsidP="00D81CD8">
      <w:pPr>
        <w:jc w:val="center"/>
      </w:pPr>
      <w:r>
        <w:lastRenderedPageBreak/>
        <w:t xml:space="preserve">Test on </w:t>
      </w:r>
    </w:p>
    <w:p w:rsidR="00D81CD8" w:rsidRDefault="00D81CD8" w:rsidP="00D81CD8">
      <w:pPr>
        <w:jc w:val="center"/>
      </w:pPr>
      <w:r>
        <w:t>Sustainable Energy Planning and Policy Analysis</w:t>
      </w:r>
    </w:p>
    <w:p w:rsidR="00D81CD8" w:rsidRDefault="00D81CD8" w:rsidP="00D81CD8">
      <w:pPr>
        <w:jc w:val="center"/>
      </w:pPr>
      <w:r>
        <w:t>Master of Science in Energy for Sustainable Social Development</w:t>
      </w:r>
    </w:p>
    <w:p w:rsidR="00D81CD8" w:rsidRDefault="00D81CD8" w:rsidP="00D81CD8">
      <w:pPr>
        <w:jc w:val="center"/>
      </w:pPr>
      <w:r>
        <w:t>Department of Architecture and Urban Planning, IOE/TU</w:t>
      </w:r>
    </w:p>
    <w:p w:rsidR="00D81CD8" w:rsidRDefault="00D81CD8" w:rsidP="00D81CD8">
      <w:pPr>
        <w:jc w:val="center"/>
      </w:pPr>
      <w:r>
        <w:t xml:space="preserve">Variant </w:t>
      </w:r>
      <w:r>
        <w:t>B</w:t>
      </w:r>
    </w:p>
    <w:p w:rsidR="00D81CD8" w:rsidRDefault="00D81CD8" w:rsidP="00D81CD8">
      <w:pPr>
        <w:jc w:val="both"/>
      </w:pPr>
      <w:r>
        <w:t>Marks are allocated in the brackets.</w:t>
      </w:r>
    </w:p>
    <w:p w:rsidR="00D81CD8" w:rsidRDefault="00D81CD8" w:rsidP="00D81CD8">
      <w:proofErr w:type="gramStart"/>
      <w:r>
        <w:t>Time :</w:t>
      </w:r>
      <w:proofErr w:type="gramEnd"/>
      <w:r>
        <w:t xml:space="preserve"> 1 </w:t>
      </w:r>
      <w:proofErr w:type="spellStart"/>
      <w:r>
        <w:t>hr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17 Aug 2016</w:t>
      </w:r>
    </w:p>
    <w:p w:rsidR="00D81CD8" w:rsidRDefault="00D81CD8" w:rsidP="00D81CD8"/>
    <w:p w:rsidR="00D81CD8" w:rsidRDefault="00D81CD8" w:rsidP="00D81CD8">
      <w:pPr>
        <w:pStyle w:val="ListParagraph"/>
        <w:numPr>
          <w:ilvl w:val="0"/>
          <w:numId w:val="2"/>
        </w:numPr>
        <w:jc w:val="both"/>
      </w:pPr>
      <w:r>
        <w:t>An urban household consisting of 5 members on average consumes the following fuel quantities. The capital costs and service life of the cooking stoves are given in the table.     (7)</w:t>
      </w:r>
    </w:p>
    <w:p w:rsidR="00D81CD8" w:rsidRDefault="00D81CD8" w:rsidP="00D81CD8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29"/>
        <w:gridCol w:w="2058"/>
        <w:gridCol w:w="1323"/>
        <w:gridCol w:w="1732"/>
      </w:tblGrid>
      <w:tr w:rsidR="00D81CD8" w:rsidTr="008F032C">
        <w:tc>
          <w:tcPr>
            <w:tcW w:w="1788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Energy carriers</w:t>
            </w:r>
          </w:p>
        </w:tc>
        <w:tc>
          <w:tcPr>
            <w:tcW w:w="1729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Kerosene stoves</w:t>
            </w:r>
          </w:p>
        </w:tc>
        <w:tc>
          <w:tcPr>
            <w:tcW w:w="2058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LPG stoves</w:t>
            </w:r>
          </w:p>
        </w:tc>
        <w:tc>
          <w:tcPr>
            <w:tcW w:w="1323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Electric hot plates</w:t>
            </w:r>
          </w:p>
        </w:tc>
        <w:tc>
          <w:tcPr>
            <w:tcW w:w="1732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Induction heaters</w:t>
            </w:r>
          </w:p>
        </w:tc>
      </w:tr>
      <w:tr w:rsidR="00D81CD8" w:rsidTr="008F032C">
        <w:tc>
          <w:tcPr>
            <w:tcW w:w="1788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Capital costs for 2 stoves and others</w:t>
            </w:r>
          </w:p>
        </w:tc>
        <w:tc>
          <w:tcPr>
            <w:tcW w:w="1729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1,000</w:t>
            </w:r>
          </w:p>
        </w:tc>
        <w:tc>
          <w:tcPr>
            <w:tcW w:w="2058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7,200</w:t>
            </w:r>
          </w:p>
        </w:tc>
        <w:tc>
          <w:tcPr>
            <w:tcW w:w="1323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4,000</w:t>
            </w:r>
          </w:p>
        </w:tc>
        <w:tc>
          <w:tcPr>
            <w:tcW w:w="1732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6,000</w:t>
            </w:r>
          </w:p>
        </w:tc>
      </w:tr>
      <w:tr w:rsidR="00D81CD8" w:rsidTr="008F032C">
        <w:tc>
          <w:tcPr>
            <w:tcW w:w="1788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Service life</w:t>
            </w:r>
          </w:p>
        </w:tc>
        <w:tc>
          <w:tcPr>
            <w:tcW w:w="1729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5</w:t>
            </w:r>
          </w:p>
        </w:tc>
        <w:tc>
          <w:tcPr>
            <w:tcW w:w="2058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10</w:t>
            </w:r>
          </w:p>
        </w:tc>
        <w:tc>
          <w:tcPr>
            <w:tcW w:w="1323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10</w:t>
            </w:r>
          </w:p>
        </w:tc>
        <w:tc>
          <w:tcPr>
            <w:tcW w:w="1732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10</w:t>
            </w:r>
          </w:p>
        </w:tc>
      </w:tr>
      <w:tr w:rsidR="00D81CD8" w:rsidTr="008F032C">
        <w:tc>
          <w:tcPr>
            <w:tcW w:w="1788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Monthly fuel consumption</w:t>
            </w:r>
          </w:p>
        </w:tc>
        <w:tc>
          <w:tcPr>
            <w:tcW w:w="1729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17 liters</w:t>
            </w:r>
          </w:p>
        </w:tc>
        <w:tc>
          <w:tcPr>
            <w:tcW w:w="2058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10 kg</w:t>
            </w:r>
          </w:p>
        </w:tc>
        <w:tc>
          <w:tcPr>
            <w:tcW w:w="1323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100 kWh</w:t>
            </w:r>
          </w:p>
        </w:tc>
        <w:tc>
          <w:tcPr>
            <w:tcW w:w="1732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90 kWh</w:t>
            </w:r>
          </w:p>
        </w:tc>
      </w:tr>
      <w:tr w:rsidR="00D81CD8" w:rsidTr="008F032C">
        <w:tc>
          <w:tcPr>
            <w:tcW w:w="1788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 xml:space="preserve">Cost/unit </w:t>
            </w:r>
            <w:proofErr w:type="spellStart"/>
            <w:r>
              <w:t>Rs</w:t>
            </w:r>
            <w:proofErr w:type="spellEnd"/>
          </w:p>
        </w:tc>
        <w:tc>
          <w:tcPr>
            <w:tcW w:w="1729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85</w:t>
            </w:r>
          </w:p>
        </w:tc>
        <w:tc>
          <w:tcPr>
            <w:tcW w:w="2058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1,700</w:t>
            </w:r>
            <w:r>
              <w:t xml:space="preserve"> /</w:t>
            </w:r>
            <w:proofErr w:type="spellStart"/>
            <w:r>
              <w:t>cyl</w:t>
            </w:r>
            <w:proofErr w:type="spellEnd"/>
            <w:r>
              <w:t xml:space="preserve"> (14.2 kg)</w:t>
            </w:r>
          </w:p>
        </w:tc>
        <w:tc>
          <w:tcPr>
            <w:tcW w:w="1323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11</w:t>
            </w:r>
          </w:p>
        </w:tc>
        <w:tc>
          <w:tcPr>
            <w:tcW w:w="1732" w:type="dxa"/>
          </w:tcPr>
          <w:p w:rsidR="00D81CD8" w:rsidRDefault="00D81CD8" w:rsidP="008F032C">
            <w:pPr>
              <w:pStyle w:val="ListParagraph"/>
              <w:ind w:left="0"/>
              <w:jc w:val="right"/>
            </w:pPr>
            <w:r>
              <w:t>11</w:t>
            </w:r>
          </w:p>
        </w:tc>
      </w:tr>
      <w:tr w:rsidR="00D81CD8" w:rsidTr="008F032C">
        <w:tc>
          <w:tcPr>
            <w:tcW w:w="1788" w:type="dxa"/>
          </w:tcPr>
          <w:p w:rsidR="00D81CD8" w:rsidRDefault="00D81CD8" w:rsidP="008F032C">
            <w:pPr>
              <w:pStyle w:val="ListParagraph"/>
              <w:ind w:left="0"/>
              <w:jc w:val="both"/>
            </w:pPr>
            <w:r>
              <w:t>Discount rate</w:t>
            </w:r>
          </w:p>
        </w:tc>
        <w:tc>
          <w:tcPr>
            <w:tcW w:w="1729" w:type="dxa"/>
          </w:tcPr>
          <w:p w:rsidR="00D81CD8" w:rsidRDefault="00D81CD8" w:rsidP="00D81CD8">
            <w:pPr>
              <w:pStyle w:val="ListParagraph"/>
              <w:ind w:left="0"/>
              <w:jc w:val="right"/>
            </w:pPr>
            <w:r>
              <w:t>1</w:t>
            </w:r>
            <w:r>
              <w:t>2</w:t>
            </w:r>
            <w:r>
              <w:t>%</w:t>
            </w:r>
          </w:p>
        </w:tc>
        <w:tc>
          <w:tcPr>
            <w:tcW w:w="2058" w:type="dxa"/>
          </w:tcPr>
          <w:p w:rsidR="00D81CD8" w:rsidRDefault="00D81CD8" w:rsidP="00D81CD8">
            <w:pPr>
              <w:pStyle w:val="ListParagraph"/>
              <w:ind w:left="0"/>
              <w:jc w:val="right"/>
            </w:pPr>
            <w:r>
              <w:t>1</w:t>
            </w:r>
            <w:r>
              <w:t>2</w:t>
            </w:r>
            <w:r>
              <w:t>%</w:t>
            </w:r>
          </w:p>
        </w:tc>
        <w:tc>
          <w:tcPr>
            <w:tcW w:w="1323" w:type="dxa"/>
          </w:tcPr>
          <w:p w:rsidR="00D81CD8" w:rsidRDefault="00D81CD8" w:rsidP="00D81CD8">
            <w:pPr>
              <w:pStyle w:val="ListParagraph"/>
              <w:ind w:left="0"/>
              <w:jc w:val="right"/>
            </w:pPr>
            <w:r>
              <w:t>1</w:t>
            </w:r>
            <w:r>
              <w:t>2</w:t>
            </w:r>
            <w:r>
              <w:t>%</w:t>
            </w:r>
          </w:p>
        </w:tc>
        <w:tc>
          <w:tcPr>
            <w:tcW w:w="1732" w:type="dxa"/>
          </w:tcPr>
          <w:p w:rsidR="00D81CD8" w:rsidRDefault="00D81CD8" w:rsidP="00D81CD8">
            <w:pPr>
              <w:pStyle w:val="ListParagraph"/>
              <w:ind w:left="0"/>
              <w:jc w:val="right"/>
            </w:pPr>
            <w:r>
              <w:t>1</w:t>
            </w:r>
            <w:r>
              <w:t>2</w:t>
            </w:r>
            <w:r>
              <w:t>%</w:t>
            </w:r>
          </w:p>
        </w:tc>
      </w:tr>
    </w:tbl>
    <w:p w:rsidR="00D81CD8" w:rsidRDefault="00D81CD8" w:rsidP="00D81CD8">
      <w:pPr>
        <w:pStyle w:val="ListParagraph"/>
        <w:jc w:val="both"/>
      </w:pPr>
    </w:p>
    <w:p w:rsidR="00D81CD8" w:rsidRDefault="00D81CD8" w:rsidP="00D81CD8">
      <w:pPr>
        <w:pStyle w:val="ListParagraph"/>
        <w:jc w:val="both"/>
      </w:pPr>
      <w:r>
        <w:t>Calculate the monthly annualized cost of cooking for each kind of cooking stoves and determine which type of cooking on energy carriers and stoves are economically efficient.</w:t>
      </w:r>
    </w:p>
    <w:p w:rsidR="00D81CD8" w:rsidRDefault="00D81CD8" w:rsidP="00D81CD8">
      <w:pPr>
        <w:pStyle w:val="ListParagraph"/>
        <w:jc w:val="both"/>
      </w:pPr>
    </w:p>
    <w:p w:rsidR="00D81CD8" w:rsidRDefault="00D81CD8" w:rsidP="00D81CD8">
      <w:pPr>
        <w:pStyle w:val="ListParagraph"/>
        <w:numPr>
          <w:ilvl w:val="0"/>
          <w:numId w:val="2"/>
        </w:numPr>
        <w:jc w:val="both"/>
      </w:pPr>
      <w:r>
        <w:t xml:space="preserve">A solar home system (SHS) for a house has a capacity of 500 </w:t>
      </w:r>
      <w:proofErr w:type="spellStart"/>
      <w:r>
        <w:t>W</w:t>
      </w:r>
      <w:r>
        <w:rPr>
          <w:vertAlign w:val="subscript"/>
        </w:rPr>
        <w:t>p</w:t>
      </w:r>
      <w:proofErr w:type="spellEnd"/>
      <w:r>
        <w:t xml:space="preserve">. In moderate climate (e.g. Western Europe) it is used for 850 hours per year. Calculate the load factor for </w:t>
      </w:r>
      <w:r w:rsidR="00B00C39">
        <w:t xml:space="preserve">this SHS. If at the same LF, </w:t>
      </w:r>
      <w:r>
        <w:t xml:space="preserve">the monthly consumption of electricity is around </w:t>
      </w:r>
      <w:r>
        <w:t>200</w:t>
      </w:r>
      <w:r>
        <w:t xml:space="preserve"> kWh, what size of the SHS should be installed?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FE683F" w:rsidRDefault="00FE683F" w:rsidP="00D81CD8"/>
    <w:sectPr w:rsidR="00FE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6159"/>
    <w:multiLevelType w:val="hybridMultilevel"/>
    <w:tmpl w:val="65A0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AA2"/>
    <w:multiLevelType w:val="hybridMultilevel"/>
    <w:tmpl w:val="65A0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F"/>
    <w:rsid w:val="001272F5"/>
    <w:rsid w:val="004D5F2A"/>
    <w:rsid w:val="009F0030"/>
    <w:rsid w:val="00B00C39"/>
    <w:rsid w:val="00D81CD8"/>
    <w:rsid w:val="00E73AC9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FA8B"/>
  <w15:chartTrackingRefBased/>
  <w15:docId w15:val="{3A76D2E4-6052-4BB8-9E87-9AE07F6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3F"/>
    <w:pPr>
      <w:ind w:left="720"/>
      <w:contextualSpacing/>
    </w:pPr>
  </w:style>
  <w:style w:type="table" w:styleId="TableGrid">
    <w:name w:val="Table Grid"/>
    <w:basedOn w:val="TableNormal"/>
    <w:uiPriority w:val="39"/>
    <w:rsid w:val="009F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Nakarmi</dc:creator>
  <cp:keywords/>
  <dc:description/>
  <cp:lastModifiedBy>Amrit Nakarmi</cp:lastModifiedBy>
  <cp:revision>2</cp:revision>
  <dcterms:created xsi:type="dcterms:W3CDTF">2016-08-16T15:54:00Z</dcterms:created>
  <dcterms:modified xsi:type="dcterms:W3CDTF">2016-08-16T16:57:00Z</dcterms:modified>
</cp:coreProperties>
</file>