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D0" w:rsidRPr="00CD7F6B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7F6B">
        <w:rPr>
          <w:rFonts w:ascii="Times New Roman" w:hAnsi="Times New Roman" w:cs="Times New Roman"/>
          <w:bCs/>
          <w:sz w:val="24"/>
          <w:szCs w:val="24"/>
        </w:rPr>
        <w:t xml:space="preserve">Course Syllabus for M.Sc. </w:t>
      </w:r>
      <w:r w:rsidR="000A4FAF" w:rsidRPr="00CD7F6B">
        <w:rPr>
          <w:rFonts w:ascii="Times New Roman" w:hAnsi="Times New Roman" w:cs="Times New Roman"/>
          <w:bCs/>
          <w:sz w:val="24"/>
          <w:szCs w:val="24"/>
        </w:rPr>
        <w:t>Energy for Sustainable Social Development</w:t>
      </w:r>
    </w:p>
    <w:p w:rsidR="00F860D0" w:rsidRPr="0089469D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89469D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CD7F6B" w:rsidRDefault="00DC4321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6B">
        <w:rPr>
          <w:rFonts w:ascii="Times New Roman" w:hAnsi="Times New Roman" w:cs="Times New Roman"/>
          <w:b/>
          <w:sz w:val="24"/>
          <w:szCs w:val="24"/>
        </w:rPr>
        <w:t>Case Study Research and Stakeholder Methodology</w:t>
      </w:r>
    </w:p>
    <w:p w:rsidR="00CD7F6B" w:rsidRPr="00CD7F6B" w:rsidRDefault="00A27393" w:rsidP="00CD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CD7F6B" w:rsidRPr="00CD7F6B">
        <w:rPr>
          <w:rFonts w:ascii="Times New Roman" w:hAnsi="Times New Roman" w:cs="Times New Roman"/>
          <w:bCs/>
          <w:sz w:val="24"/>
          <w:szCs w:val="24"/>
        </w:rPr>
        <w:t>CORE COURSE 5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CD7F6B" w:rsidRPr="00CD7F6B" w:rsidDel="00C068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60D0" w:rsidRPr="0089469D" w:rsidRDefault="00F860D0" w:rsidP="00637915">
      <w:pPr>
        <w:rPr>
          <w:rFonts w:ascii="Times New Roman" w:hAnsi="Times New Roman" w:cs="Times New Roman"/>
          <w:sz w:val="24"/>
          <w:szCs w:val="24"/>
        </w:rPr>
      </w:pPr>
    </w:p>
    <w:p w:rsidR="00AF14E0" w:rsidRPr="0089469D" w:rsidRDefault="00F860D0" w:rsidP="0032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9D">
        <w:rPr>
          <w:rFonts w:ascii="Times New Roman" w:hAnsi="Times New Roman" w:cs="Times New Roman"/>
          <w:sz w:val="24"/>
          <w:szCs w:val="24"/>
        </w:rPr>
        <w:t xml:space="preserve">Lecture: </w:t>
      </w:r>
      <w:r w:rsidR="004921A4">
        <w:rPr>
          <w:rFonts w:ascii="Times New Roman" w:hAnsi="Times New Roman" w:cs="Times New Roman"/>
          <w:sz w:val="24"/>
          <w:szCs w:val="24"/>
        </w:rPr>
        <w:t xml:space="preserve"> </w:t>
      </w:r>
      <w:r w:rsidR="00D442D9">
        <w:rPr>
          <w:rFonts w:ascii="Times New Roman" w:hAnsi="Times New Roman" w:cs="Times New Roman"/>
          <w:sz w:val="24"/>
          <w:szCs w:val="24"/>
        </w:rPr>
        <w:t xml:space="preserve">  4</w:t>
      </w:r>
      <w:r w:rsidR="007E42E0" w:rsidRPr="0089469D">
        <w:rPr>
          <w:rFonts w:ascii="Times New Roman" w:hAnsi="Times New Roman" w:cs="Times New Roman"/>
          <w:sz w:val="24"/>
          <w:szCs w:val="24"/>
        </w:rPr>
        <w:t xml:space="preserve"> </w:t>
      </w:r>
      <w:r w:rsidRPr="0089469D">
        <w:rPr>
          <w:rFonts w:ascii="Times New Roman" w:hAnsi="Times New Roman" w:cs="Times New Roman"/>
          <w:sz w:val="24"/>
          <w:szCs w:val="24"/>
        </w:rPr>
        <w:t xml:space="preserve"> </w:t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Pr="0089469D">
        <w:rPr>
          <w:rFonts w:ascii="Times New Roman" w:hAnsi="Times New Roman" w:cs="Times New Roman"/>
          <w:sz w:val="24"/>
          <w:szCs w:val="24"/>
        </w:rPr>
        <w:t xml:space="preserve">Year: </w:t>
      </w:r>
      <w:r w:rsidR="000A4FAF" w:rsidRPr="0089469D">
        <w:rPr>
          <w:rFonts w:ascii="Times New Roman" w:hAnsi="Times New Roman" w:cs="Times New Roman"/>
          <w:sz w:val="24"/>
          <w:szCs w:val="24"/>
        </w:rPr>
        <w:t>I</w:t>
      </w:r>
    </w:p>
    <w:p w:rsidR="0036558F" w:rsidRDefault="00F860D0" w:rsidP="00D70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9D">
        <w:rPr>
          <w:rFonts w:ascii="Times New Roman" w:hAnsi="Times New Roman" w:cs="Times New Roman"/>
          <w:sz w:val="24"/>
          <w:szCs w:val="24"/>
        </w:rPr>
        <w:t xml:space="preserve">Tutorial: </w:t>
      </w:r>
      <w:r w:rsidR="00A27393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Start"/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AF14E0" w:rsidRPr="0089469D">
        <w:rPr>
          <w:rFonts w:ascii="Times New Roman" w:hAnsi="Times New Roman" w:cs="Times New Roman"/>
          <w:sz w:val="24"/>
          <w:szCs w:val="24"/>
        </w:rPr>
        <w:tab/>
      </w:r>
      <w:r w:rsidR="0036558F">
        <w:rPr>
          <w:rFonts w:ascii="Times New Roman" w:hAnsi="Times New Roman" w:cs="Times New Roman"/>
          <w:sz w:val="24"/>
          <w:szCs w:val="24"/>
        </w:rPr>
        <w:tab/>
      </w:r>
      <w:r w:rsidR="0036558F">
        <w:rPr>
          <w:rFonts w:ascii="Times New Roman" w:hAnsi="Times New Roman" w:cs="Times New Roman"/>
          <w:sz w:val="24"/>
          <w:szCs w:val="24"/>
        </w:rPr>
        <w:tab/>
      </w:r>
      <w:r w:rsidR="0036558F">
        <w:rPr>
          <w:rFonts w:ascii="Times New Roman" w:hAnsi="Times New Roman" w:cs="Times New Roman"/>
          <w:sz w:val="24"/>
          <w:szCs w:val="24"/>
        </w:rPr>
        <w:tab/>
      </w:r>
      <w:r w:rsidR="0036558F">
        <w:rPr>
          <w:rFonts w:ascii="Times New Roman" w:hAnsi="Times New Roman" w:cs="Times New Roman"/>
          <w:sz w:val="24"/>
          <w:szCs w:val="24"/>
        </w:rPr>
        <w:tab/>
      </w:r>
      <w:r w:rsidRPr="00B073CE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Pr="00B073CE">
        <w:rPr>
          <w:rFonts w:ascii="Times New Roman" w:hAnsi="Times New Roman" w:cs="Times New Roman"/>
          <w:sz w:val="24"/>
          <w:szCs w:val="24"/>
        </w:rPr>
        <w:t>:</w:t>
      </w:r>
      <w:r w:rsidR="003F4EE0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F860D0" w:rsidRPr="0089469D" w:rsidRDefault="0036558F" w:rsidP="00D70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</w:t>
      </w:r>
      <w:r w:rsidR="009A02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834">
        <w:rPr>
          <w:rFonts w:ascii="Times New Roman" w:hAnsi="Times New Roman" w:cs="Times New Roman"/>
          <w:sz w:val="24"/>
          <w:szCs w:val="24"/>
        </w:rPr>
        <w:t xml:space="preserve"> 4</w:t>
      </w:r>
      <w:r w:rsidR="00F860D0" w:rsidRPr="0089469D">
        <w:rPr>
          <w:rFonts w:ascii="Times New Roman" w:hAnsi="Times New Roman" w:cs="Times New Roman"/>
          <w:sz w:val="24"/>
          <w:szCs w:val="24"/>
        </w:rPr>
        <w:t xml:space="preserve"> </w:t>
      </w:r>
      <w:r w:rsidR="00D70DCF">
        <w:rPr>
          <w:rFonts w:ascii="Times New Roman" w:hAnsi="Times New Roman" w:cs="Times New Roman"/>
          <w:sz w:val="24"/>
          <w:szCs w:val="24"/>
        </w:rPr>
        <w:tab/>
      </w:r>
    </w:p>
    <w:p w:rsidR="00F860D0" w:rsidRPr="0089469D" w:rsidRDefault="00F860D0" w:rsidP="0032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FAF" w:rsidRPr="0089469D" w:rsidRDefault="00F860D0" w:rsidP="000A4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469D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89469D">
        <w:rPr>
          <w:rFonts w:ascii="Times New Roman" w:hAnsi="Times New Roman" w:cs="Times New Roman"/>
          <w:sz w:val="24"/>
          <w:szCs w:val="24"/>
        </w:rPr>
        <w:t>:</w:t>
      </w:r>
      <w:r w:rsidR="000A4FAF" w:rsidRPr="0089469D">
        <w:t xml:space="preserve"> </w:t>
      </w:r>
    </w:p>
    <w:p w:rsidR="00D442D9" w:rsidRPr="00DC4321" w:rsidRDefault="00772DB5" w:rsidP="00D442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2DB5">
        <w:rPr>
          <w:rFonts w:ascii="Times New Roman" w:hAnsi="Times New Roman" w:cs="Times New Roman"/>
          <w:sz w:val="24"/>
          <w:szCs w:val="24"/>
        </w:rPr>
        <w:t>The course has the objective to expand the candidates' understanding and ability to combine su</w:t>
      </w:r>
      <w:r w:rsidRPr="00772DB5">
        <w:rPr>
          <w:rFonts w:ascii="Times New Roman" w:hAnsi="Times New Roman" w:cs="Times New Roman"/>
          <w:sz w:val="24"/>
          <w:szCs w:val="24"/>
        </w:rPr>
        <w:t>s</w:t>
      </w:r>
      <w:r w:rsidRPr="00772DB5">
        <w:rPr>
          <w:rFonts w:ascii="Times New Roman" w:hAnsi="Times New Roman" w:cs="Times New Roman"/>
          <w:sz w:val="24"/>
          <w:szCs w:val="24"/>
        </w:rPr>
        <w:t>tainable energy design theories and real-life settings.  It will deepen the understanding of the</w:t>
      </w:r>
      <w:r w:rsidRPr="00772DB5">
        <w:rPr>
          <w:rFonts w:ascii="Times New Roman" w:hAnsi="Times New Roman" w:cs="Times New Roman"/>
          <w:sz w:val="24"/>
          <w:szCs w:val="24"/>
        </w:rPr>
        <w:t>o</w:t>
      </w:r>
      <w:r w:rsidRPr="00772DB5">
        <w:rPr>
          <w:rFonts w:ascii="Times New Roman" w:hAnsi="Times New Roman" w:cs="Times New Roman"/>
          <w:sz w:val="24"/>
          <w:szCs w:val="24"/>
        </w:rPr>
        <w:t xml:space="preserve">retical and methodological frameworks to design renewable energy solutions in collaboration with stakeholders. </w:t>
      </w:r>
      <w:r w:rsidRPr="00DC4321">
        <w:rPr>
          <w:rFonts w:ascii="Times New Roman" w:hAnsi="Times New Roman" w:cs="Times New Roman"/>
          <w:sz w:val="24"/>
          <w:szCs w:val="24"/>
        </w:rPr>
        <w:t xml:space="preserve">Quantitative and qualitative methodologies will be used to gather, document, analyse and interpret data and information collected through </w:t>
      </w:r>
      <w:r>
        <w:rPr>
          <w:rFonts w:ascii="Times New Roman" w:hAnsi="Times New Roman" w:cs="Times New Roman"/>
          <w:sz w:val="24"/>
          <w:szCs w:val="24"/>
        </w:rPr>
        <w:t xml:space="preserve">and during the </w:t>
      </w:r>
      <w:r w:rsidRPr="00DC4321">
        <w:rPr>
          <w:rFonts w:ascii="Times New Roman" w:hAnsi="Times New Roman" w:cs="Times New Roman"/>
          <w:sz w:val="24"/>
          <w:szCs w:val="24"/>
        </w:rPr>
        <w:t>fieldwork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  <w:r w:rsidRPr="00DC43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C4321">
        <w:rPr>
          <w:rFonts w:ascii="Times New Roman" w:hAnsi="Times New Roman" w:cs="Times New Roman"/>
          <w:sz w:val="24"/>
          <w:szCs w:val="24"/>
        </w:rPr>
        <w:t xml:space="preserve">he students will work in close supervision with the responsible teachers </w:t>
      </w:r>
      <w:r>
        <w:rPr>
          <w:rFonts w:ascii="Times New Roman" w:hAnsi="Times New Roman" w:cs="Times New Roman"/>
          <w:sz w:val="24"/>
          <w:szCs w:val="24"/>
        </w:rPr>
        <w:t xml:space="preserve">and local inhabitants </w:t>
      </w:r>
      <w:r w:rsidRPr="00DC4321">
        <w:rPr>
          <w:rFonts w:ascii="Times New Roman" w:hAnsi="Times New Roman" w:cs="Times New Roman"/>
          <w:sz w:val="24"/>
          <w:szCs w:val="24"/>
        </w:rPr>
        <w:t xml:space="preserve">to develop a comprehensive (thick) case study description as a result of the course. </w:t>
      </w:r>
    </w:p>
    <w:p w:rsidR="00DC4321" w:rsidRPr="00DC4321" w:rsidRDefault="00DC4321" w:rsidP="00DC4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723E" w:rsidRPr="0089469D" w:rsidRDefault="000E4E17" w:rsidP="0089469D">
      <w:pPr>
        <w:pStyle w:val="BodyTextIndent2"/>
        <w:numPr>
          <w:ilvl w:val="0"/>
          <w:numId w:val="37"/>
        </w:numPr>
        <w:tabs>
          <w:tab w:val="clear" w:pos="720"/>
          <w:tab w:val="num" w:pos="426"/>
        </w:tabs>
        <w:spacing w:after="24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Case study </w:t>
      </w:r>
      <w:r w:rsidR="007C47F6">
        <w:rPr>
          <w:rFonts w:cs="Times New Roman"/>
          <w:b/>
          <w:color w:val="000000"/>
        </w:rPr>
        <w:t>research</w:t>
      </w:r>
      <w:r w:rsidR="00322FBA" w:rsidRPr="0089469D">
        <w:rPr>
          <w:rFonts w:cs="Times New Roman"/>
          <w:b/>
          <w:color w:val="000000"/>
        </w:rPr>
        <w:tab/>
      </w:r>
      <w:r w:rsidR="0089469D" w:rsidRPr="0089469D"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7C47F6">
        <w:rPr>
          <w:rFonts w:cs="Times New Roman"/>
          <w:b/>
          <w:color w:val="000000"/>
        </w:rPr>
        <w:tab/>
      </w:r>
      <w:r w:rsidR="007C47F6">
        <w:rPr>
          <w:rFonts w:cs="Times New Roman"/>
          <w:b/>
          <w:color w:val="000000"/>
        </w:rPr>
        <w:tab/>
      </w:r>
      <w:r w:rsidR="00322FBA" w:rsidRPr="0089469D">
        <w:rPr>
          <w:rFonts w:cs="Times New Roman"/>
          <w:b/>
          <w:color w:val="000000"/>
        </w:rPr>
        <w:t>[</w:t>
      </w:r>
      <w:r w:rsidR="007C47F6">
        <w:rPr>
          <w:rFonts w:cs="Times New Roman"/>
          <w:b/>
          <w:color w:val="000000"/>
        </w:rPr>
        <w:t>8</w:t>
      </w:r>
      <w:r w:rsidR="00322FBA" w:rsidRPr="0089469D">
        <w:rPr>
          <w:rFonts w:cs="Times New Roman"/>
          <w:b/>
          <w:color w:val="000000"/>
        </w:rPr>
        <w:t>]</w:t>
      </w:r>
    </w:p>
    <w:p w:rsidR="00A0723E" w:rsidRPr="0089469D" w:rsidRDefault="00A0723E" w:rsidP="00322FBA">
      <w:pPr>
        <w:pStyle w:val="BodyTextIndent2"/>
        <w:tabs>
          <w:tab w:val="num" w:pos="360"/>
        </w:tabs>
        <w:ind w:left="360" w:hanging="360"/>
        <w:rPr>
          <w:rFonts w:cs="Times New Roman"/>
          <w:color w:val="000000"/>
        </w:rPr>
      </w:pPr>
    </w:p>
    <w:p w:rsidR="00A0723E" w:rsidRPr="0089469D" w:rsidRDefault="000E4E17" w:rsidP="00E77802">
      <w:pPr>
        <w:pStyle w:val="BodyTextIndent2"/>
        <w:numPr>
          <w:ilvl w:val="0"/>
          <w:numId w:val="37"/>
        </w:numPr>
        <w:tabs>
          <w:tab w:val="clear" w:pos="720"/>
          <w:tab w:val="num" w:pos="360"/>
        </w:tabs>
        <w:spacing w:after="240"/>
        <w:ind w:left="360" w:hanging="36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Methodologies</w:t>
      </w:r>
      <w:r w:rsidR="00322FBA" w:rsidRPr="0089469D">
        <w:rPr>
          <w:rFonts w:cs="Times New Roman"/>
          <w:b/>
          <w:color w:val="000000"/>
        </w:rPr>
        <w:tab/>
      </w:r>
      <w:r w:rsidR="00322FBA" w:rsidRPr="0089469D">
        <w:rPr>
          <w:rFonts w:cs="Times New Roman"/>
          <w:b/>
          <w:color w:val="000000"/>
        </w:rPr>
        <w:tab/>
      </w:r>
      <w:r w:rsidR="00322FBA" w:rsidRPr="0089469D">
        <w:rPr>
          <w:rFonts w:cs="Times New Roman"/>
          <w:b/>
          <w:color w:val="000000"/>
        </w:rPr>
        <w:tab/>
      </w:r>
      <w:r w:rsidR="00322FBA" w:rsidRPr="0089469D">
        <w:rPr>
          <w:rFonts w:cs="Times New Roman"/>
          <w:b/>
          <w:color w:val="000000"/>
        </w:rPr>
        <w:tab/>
      </w:r>
      <w:r w:rsidR="00322FBA" w:rsidRPr="0089469D">
        <w:rPr>
          <w:rFonts w:cs="Times New Roman"/>
          <w:b/>
          <w:color w:val="000000"/>
        </w:rPr>
        <w:tab/>
      </w:r>
      <w:r w:rsidR="00322FBA" w:rsidRPr="0089469D"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322FBA" w:rsidRPr="0089469D">
        <w:rPr>
          <w:rFonts w:cs="Times New Roman"/>
          <w:b/>
          <w:color w:val="000000"/>
        </w:rPr>
        <w:t>[</w:t>
      </w:r>
      <w:r>
        <w:rPr>
          <w:rFonts w:cs="Times New Roman"/>
          <w:b/>
          <w:color w:val="000000"/>
        </w:rPr>
        <w:t>12</w:t>
      </w:r>
      <w:r w:rsidR="00322FBA" w:rsidRPr="0089469D">
        <w:rPr>
          <w:rFonts w:cs="Times New Roman"/>
          <w:b/>
          <w:color w:val="000000"/>
        </w:rPr>
        <w:t>]</w:t>
      </w:r>
    </w:p>
    <w:p w:rsidR="007C47F6" w:rsidRDefault="007C47F6" w:rsidP="00322FBA">
      <w:pPr>
        <w:pStyle w:val="BodyTextIndent2"/>
        <w:numPr>
          <w:ilvl w:val="1"/>
          <w:numId w:val="44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Field work</w:t>
      </w:r>
    </w:p>
    <w:p w:rsidR="00A0723E" w:rsidRPr="0089469D" w:rsidRDefault="000E4E17" w:rsidP="00322FBA">
      <w:pPr>
        <w:pStyle w:val="BodyTextIndent2"/>
        <w:numPr>
          <w:ilvl w:val="1"/>
          <w:numId w:val="44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Observation</w:t>
      </w:r>
    </w:p>
    <w:p w:rsidR="00A0723E" w:rsidRDefault="000E4E17" w:rsidP="00322FBA">
      <w:pPr>
        <w:pStyle w:val="BodyTextIndent2"/>
        <w:numPr>
          <w:ilvl w:val="1"/>
          <w:numId w:val="44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Interviews</w:t>
      </w:r>
    </w:p>
    <w:p w:rsidR="000E4E17" w:rsidRPr="0089469D" w:rsidRDefault="000E4E17" w:rsidP="00322FBA">
      <w:pPr>
        <w:pStyle w:val="BodyTextIndent2"/>
        <w:numPr>
          <w:ilvl w:val="1"/>
          <w:numId w:val="44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Narratives</w:t>
      </w:r>
    </w:p>
    <w:p w:rsidR="00A0723E" w:rsidRDefault="000E4E17" w:rsidP="00322FBA">
      <w:pPr>
        <w:pStyle w:val="BodyTextIndent2"/>
        <w:numPr>
          <w:ilvl w:val="1"/>
          <w:numId w:val="44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Ethnography </w:t>
      </w:r>
    </w:p>
    <w:p w:rsidR="000E4E17" w:rsidRDefault="000E4E17" w:rsidP="00322FBA">
      <w:pPr>
        <w:pStyle w:val="BodyTextIndent2"/>
        <w:numPr>
          <w:ilvl w:val="1"/>
          <w:numId w:val="44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Grounded theory</w:t>
      </w:r>
    </w:p>
    <w:p w:rsidR="007C47F6" w:rsidRPr="0089469D" w:rsidRDefault="007C47F6" w:rsidP="00322FBA">
      <w:pPr>
        <w:pStyle w:val="BodyTextIndent2"/>
        <w:numPr>
          <w:ilvl w:val="1"/>
          <w:numId w:val="44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Triangulation</w:t>
      </w:r>
    </w:p>
    <w:p w:rsidR="00A0723E" w:rsidRPr="0089469D" w:rsidRDefault="00A0723E" w:rsidP="00322FBA">
      <w:pPr>
        <w:tabs>
          <w:tab w:val="left" w:pos="-720"/>
          <w:tab w:val="num" w:pos="360"/>
        </w:tabs>
        <w:suppressAutoHyphens/>
        <w:ind w:left="36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0723E" w:rsidRPr="0089469D" w:rsidRDefault="000E4E17" w:rsidP="00322FBA">
      <w:pPr>
        <w:numPr>
          <w:ilvl w:val="0"/>
          <w:numId w:val="37"/>
        </w:numPr>
        <w:tabs>
          <w:tab w:val="clear" w:pos="720"/>
          <w:tab w:val="left" w:pos="-720"/>
          <w:tab w:val="num" w:pos="360"/>
        </w:tabs>
        <w:suppressAutoHyphens/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Stakeholder inclusion</w:t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9469D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9469D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D2612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C47F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0E4E17" w:rsidRDefault="000E4E17" w:rsidP="00322FBA">
      <w:pPr>
        <w:numPr>
          <w:ilvl w:val="0"/>
          <w:numId w:val="45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Stakeholder</w:t>
      </w:r>
      <w:r w:rsidR="0089469D" w:rsidRPr="008946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theories</w:t>
      </w:r>
    </w:p>
    <w:p w:rsidR="00A0723E" w:rsidRPr="0089469D" w:rsidRDefault="007C47F6" w:rsidP="00322FBA">
      <w:pPr>
        <w:numPr>
          <w:ilvl w:val="0"/>
          <w:numId w:val="45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Stakeholder </w:t>
      </w:r>
      <w:r w:rsidR="0089469D" w:rsidRPr="0089469D">
        <w:rPr>
          <w:rFonts w:ascii="Times New Roman" w:hAnsi="Times New Roman" w:cs="Times New Roman"/>
          <w:color w:val="000000"/>
          <w:spacing w:val="-3"/>
          <w:sz w:val="24"/>
          <w:szCs w:val="24"/>
        </w:rPr>
        <w:t>identification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and mapping</w:t>
      </w:r>
    </w:p>
    <w:p w:rsidR="00A0723E" w:rsidRPr="0089469D" w:rsidRDefault="000E4E17" w:rsidP="00322FBA">
      <w:pPr>
        <w:numPr>
          <w:ilvl w:val="0"/>
          <w:numId w:val="45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Gatekeep</w:t>
      </w:r>
      <w:r w:rsidR="00FD1613">
        <w:rPr>
          <w:rFonts w:ascii="Times New Roman" w:hAnsi="Times New Roman" w:cs="Times New Roman"/>
          <w:color w:val="000000"/>
          <w:spacing w:val="-3"/>
          <w:sz w:val="24"/>
          <w:szCs w:val="24"/>
        </w:rPr>
        <w:t>ing</w:t>
      </w:r>
    </w:p>
    <w:p w:rsidR="00A0723E" w:rsidRDefault="000E4E17" w:rsidP="00322FBA">
      <w:pPr>
        <w:numPr>
          <w:ilvl w:val="0"/>
          <w:numId w:val="45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="0089469D">
        <w:rPr>
          <w:rFonts w:ascii="Times New Roman" w:hAnsi="Times New Roman" w:cs="Times New Roman"/>
          <w:color w:val="000000"/>
          <w:spacing w:val="-3"/>
          <w:sz w:val="24"/>
          <w:szCs w:val="24"/>
        </w:rPr>
        <w:t>takeholder</w:t>
      </w:r>
      <w:r w:rsidR="00D576DC" w:rsidRPr="00D576D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C47F6">
        <w:rPr>
          <w:rFonts w:ascii="Times New Roman" w:hAnsi="Times New Roman" w:cs="Times New Roman"/>
          <w:color w:val="000000"/>
          <w:spacing w:val="-3"/>
          <w:sz w:val="24"/>
          <w:szCs w:val="24"/>
        </w:rPr>
        <w:t>methods</w:t>
      </w:r>
    </w:p>
    <w:p w:rsidR="00D26122" w:rsidRDefault="007C47F6" w:rsidP="00322FBA">
      <w:pPr>
        <w:numPr>
          <w:ilvl w:val="0"/>
          <w:numId w:val="45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Energy solution planning with stakeholders</w:t>
      </w:r>
    </w:p>
    <w:p w:rsidR="007C47F6" w:rsidRDefault="007C47F6" w:rsidP="00322FBA">
      <w:pPr>
        <w:numPr>
          <w:ilvl w:val="0"/>
          <w:numId w:val="45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Ethical issues</w:t>
      </w:r>
    </w:p>
    <w:p w:rsidR="00A0723E" w:rsidRDefault="00A0723E" w:rsidP="00322FBA">
      <w:pPr>
        <w:tabs>
          <w:tab w:val="left" w:pos="-720"/>
          <w:tab w:val="num" w:pos="360"/>
        </w:tabs>
        <w:suppressAutoHyphens/>
        <w:ind w:left="36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0723E" w:rsidRPr="0089469D" w:rsidRDefault="007C47F6" w:rsidP="00322FBA">
      <w:pPr>
        <w:numPr>
          <w:ilvl w:val="0"/>
          <w:numId w:val="37"/>
        </w:numPr>
        <w:tabs>
          <w:tab w:val="clear" w:pos="720"/>
          <w:tab w:val="left" w:pos="-720"/>
          <w:tab w:val="num" w:pos="360"/>
        </w:tabs>
        <w:suppressAutoHyphens/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Field work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="00392C6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92C6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92C6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322FBA" w:rsidRPr="0089469D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D576DC" w:rsidRPr="00D576DC" w:rsidRDefault="007C47F6" w:rsidP="008A4797">
      <w:pPr>
        <w:numPr>
          <w:ilvl w:val="0"/>
          <w:numId w:val="46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Method application</w:t>
      </w:r>
    </w:p>
    <w:p w:rsidR="00D70DCF" w:rsidRPr="00D576DC" w:rsidRDefault="007C47F6" w:rsidP="00D70DCF">
      <w:pPr>
        <w:numPr>
          <w:ilvl w:val="0"/>
          <w:numId w:val="46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Summary and evaluation </w:t>
      </w:r>
    </w:p>
    <w:p w:rsidR="00D70DCF" w:rsidRPr="00D576DC" w:rsidRDefault="007C47F6" w:rsidP="00D70DCF">
      <w:pPr>
        <w:numPr>
          <w:ilvl w:val="0"/>
          <w:numId w:val="46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Thick case description</w:t>
      </w:r>
    </w:p>
    <w:p w:rsidR="00392C62" w:rsidRDefault="007C47F6" w:rsidP="00392C62">
      <w:pPr>
        <w:numPr>
          <w:ilvl w:val="0"/>
          <w:numId w:val="46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Summarising with former approach </w:t>
      </w:r>
    </w:p>
    <w:p w:rsidR="007C47F6" w:rsidRDefault="007C47F6" w:rsidP="00392C62">
      <w:pPr>
        <w:numPr>
          <w:ilvl w:val="0"/>
          <w:numId w:val="46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Iteration</w:t>
      </w:r>
    </w:p>
    <w:p w:rsidR="007C47F6" w:rsidRDefault="007C47F6" w:rsidP="00392C62">
      <w:pPr>
        <w:numPr>
          <w:ilvl w:val="0"/>
          <w:numId w:val="46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Personal reflection</w:t>
      </w:r>
    </w:p>
    <w:p w:rsidR="00D576DC" w:rsidRPr="00392C62" w:rsidRDefault="00D576DC" w:rsidP="00D576D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C47F6" w:rsidRDefault="007C47F6" w:rsidP="00322F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89469D" w:rsidRDefault="00F860D0" w:rsidP="00322F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69D">
        <w:rPr>
          <w:rFonts w:ascii="Times New Roman" w:hAnsi="Times New Roman" w:cs="Times New Roman"/>
          <w:b/>
          <w:bCs/>
          <w:sz w:val="24"/>
          <w:szCs w:val="24"/>
        </w:rPr>
        <w:t xml:space="preserve">Text Books, </w:t>
      </w:r>
      <w:r w:rsidR="002173D9" w:rsidRPr="0089469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9469D">
        <w:rPr>
          <w:rFonts w:ascii="Times New Roman" w:hAnsi="Times New Roman" w:cs="Times New Roman"/>
          <w:b/>
          <w:bCs/>
          <w:sz w:val="24"/>
          <w:szCs w:val="24"/>
        </w:rPr>
        <w:t>eference</w:t>
      </w:r>
      <w:r w:rsidR="002173D9" w:rsidRPr="0089469D">
        <w:rPr>
          <w:rFonts w:ascii="Times New Roman" w:hAnsi="Times New Roman" w:cs="Times New Roman"/>
          <w:b/>
          <w:bCs/>
          <w:sz w:val="24"/>
          <w:szCs w:val="24"/>
        </w:rPr>
        <w:t xml:space="preserve"> materials</w:t>
      </w:r>
      <w:r w:rsidRPr="0089469D">
        <w:rPr>
          <w:rFonts w:ascii="Times New Roman" w:hAnsi="Times New Roman" w:cs="Times New Roman"/>
          <w:b/>
          <w:bCs/>
          <w:sz w:val="24"/>
          <w:szCs w:val="24"/>
        </w:rPr>
        <w:t xml:space="preserve"> and Journals:</w:t>
      </w:r>
    </w:p>
    <w:p w:rsidR="00EB5EDF" w:rsidRDefault="00EB5EDF" w:rsidP="00800374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Alveson</w:t>
      </w:r>
      <w:proofErr w:type="spellEnd"/>
      <w:r>
        <w:rPr>
          <w:rFonts w:ascii="Times New Roman" w:hAnsi="Times New Roman" w:cs="Times New Roman"/>
          <w:sz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</w:rPr>
        <w:t>Skoldberg</w:t>
      </w:r>
      <w:proofErr w:type="spellEnd"/>
      <w:r>
        <w:rPr>
          <w:rFonts w:ascii="Times New Roman" w:hAnsi="Times New Roman" w:cs="Times New Roman"/>
          <w:sz w:val="24"/>
        </w:rPr>
        <w:t xml:space="preserve">, K. (2010) </w:t>
      </w:r>
      <w:r w:rsidRPr="00A11CBF">
        <w:rPr>
          <w:rFonts w:ascii="Times New Roman" w:hAnsi="Times New Roman" w:cs="Times New Roman"/>
          <w:sz w:val="24"/>
        </w:rPr>
        <w:t>Reflexive Methodology</w:t>
      </w:r>
      <w:r>
        <w:rPr>
          <w:rFonts w:ascii="Times New Roman" w:hAnsi="Times New Roman" w:cs="Times New Roman"/>
          <w:sz w:val="24"/>
        </w:rPr>
        <w:t xml:space="preserve">, </w:t>
      </w:r>
      <w:r w:rsidRPr="00A11CBF">
        <w:rPr>
          <w:rFonts w:ascii="Times New Roman" w:hAnsi="Times New Roman" w:cs="Times New Roman"/>
          <w:sz w:val="24"/>
        </w:rPr>
        <w:t>New Vistas for Qualitative R</w:t>
      </w:r>
      <w:r w:rsidRPr="00A11CBF">
        <w:rPr>
          <w:rFonts w:ascii="Times New Roman" w:hAnsi="Times New Roman" w:cs="Times New Roman"/>
          <w:sz w:val="24"/>
        </w:rPr>
        <w:t>e</w:t>
      </w:r>
      <w:r w:rsidRPr="00A11CBF">
        <w:rPr>
          <w:rFonts w:ascii="Times New Roman" w:hAnsi="Times New Roman" w:cs="Times New Roman"/>
          <w:sz w:val="24"/>
        </w:rPr>
        <w:t>search</w:t>
      </w:r>
      <w:r>
        <w:rPr>
          <w:rFonts w:ascii="Times New Roman" w:hAnsi="Times New Roman" w:cs="Times New Roman"/>
          <w:sz w:val="24"/>
        </w:rPr>
        <w:t xml:space="preserve">, Sage, London </w:t>
      </w:r>
    </w:p>
    <w:p w:rsidR="009F2859" w:rsidRPr="009F2859" w:rsidRDefault="009F2859" w:rsidP="00800374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Baile</w:t>
      </w:r>
      <w:r w:rsidR="0017124C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, C.</w:t>
      </w:r>
      <w:r w:rsidR="00CD25F1">
        <w:rPr>
          <w:rFonts w:ascii="Times New Roman" w:hAnsi="Times New Roman" w:cs="Times New Roman"/>
          <w:sz w:val="24"/>
        </w:rPr>
        <w:t xml:space="preserve"> (2006)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CD25F1">
        <w:rPr>
          <w:rFonts w:ascii="Times New Roman" w:hAnsi="Times New Roman" w:cs="Times New Roman"/>
          <w:i/>
          <w:sz w:val="24"/>
        </w:rPr>
        <w:t>A</w:t>
      </w:r>
      <w:proofErr w:type="gramEnd"/>
      <w:r w:rsidRPr="00CD25F1">
        <w:rPr>
          <w:rFonts w:ascii="Times New Roman" w:hAnsi="Times New Roman" w:cs="Times New Roman"/>
          <w:i/>
          <w:sz w:val="24"/>
        </w:rPr>
        <w:t xml:space="preserve"> Guide to Qualitative Field Research</w:t>
      </w:r>
      <w:r w:rsidR="00CD25F1">
        <w:rPr>
          <w:rFonts w:ascii="Times New Roman" w:hAnsi="Times New Roman" w:cs="Times New Roman"/>
          <w:sz w:val="24"/>
        </w:rPr>
        <w:t>, Sage</w:t>
      </w:r>
      <w:r w:rsidR="00B073CE">
        <w:rPr>
          <w:rFonts w:ascii="Times New Roman" w:hAnsi="Times New Roman" w:cs="Times New Roman"/>
          <w:sz w:val="24"/>
        </w:rPr>
        <w:t>,</w:t>
      </w:r>
      <w:r w:rsidR="00CD25F1">
        <w:rPr>
          <w:rFonts w:ascii="Times New Roman" w:hAnsi="Times New Roman" w:cs="Times New Roman"/>
          <w:sz w:val="24"/>
        </w:rPr>
        <w:t xml:space="preserve"> London</w:t>
      </w:r>
    </w:p>
    <w:p w:rsidR="00EB5EDF" w:rsidRPr="006467D2" w:rsidRDefault="00EB5EDF" w:rsidP="00800374">
      <w:pPr>
        <w:ind w:left="720" w:hanging="720"/>
        <w:rPr>
          <w:rFonts w:ascii="Times New Roman" w:hAnsi="Times New Roman" w:cs="Times New Roman"/>
          <w:sz w:val="24"/>
        </w:rPr>
      </w:pPr>
      <w:r w:rsidRPr="006467D2">
        <w:rPr>
          <w:rFonts w:ascii="Times New Roman" w:hAnsi="Times New Roman" w:cs="Times New Roman"/>
          <w:sz w:val="24"/>
        </w:rPr>
        <w:t>Blodgett</w:t>
      </w:r>
      <w:r>
        <w:rPr>
          <w:rFonts w:ascii="Times New Roman" w:hAnsi="Times New Roman" w:cs="Times New Roman"/>
          <w:sz w:val="24"/>
        </w:rPr>
        <w:t>, J.G (2001)</w:t>
      </w:r>
      <w:r w:rsidRPr="006467D2">
        <w:rPr>
          <w:rFonts w:ascii="Times New Roman" w:hAnsi="Times New Roman" w:cs="Times New Roman"/>
          <w:sz w:val="24"/>
        </w:rPr>
        <w:t xml:space="preserve"> Ethical sensitivity to stakeholder interests: A cross-cultural comparison</w:t>
      </w:r>
      <w:r>
        <w:rPr>
          <w:rFonts w:ascii="Times New Roman" w:hAnsi="Times New Roman" w:cs="Times New Roman"/>
          <w:sz w:val="24"/>
        </w:rPr>
        <w:t xml:space="preserve">, </w:t>
      </w:r>
      <w:r w:rsidRPr="006467D2">
        <w:rPr>
          <w:rFonts w:ascii="Times New Roman" w:hAnsi="Times New Roman" w:cs="Times New Roman"/>
          <w:i/>
          <w:sz w:val="24"/>
          <w:szCs w:val="24"/>
        </w:rPr>
        <w:t>Journal of the Academy of Marketing Science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67D2">
        <w:rPr>
          <w:rFonts w:ascii="Times New Roman" w:hAnsi="Times New Roman" w:cs="Times New Roman"/>
          <w:sz w:val="24"/>
          <w:szCs w:val="24"/>
        </w:rPr>
        <w:t>Vol. 29 Issue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EDF" w:rsidRDefault="00EB5EDF" w:rsidP="00800374">
      <w:pPr>
        <w:ind w:left="720" w:hanging="720"/>
        <w:rPr>
          <w:rFonts w:ascii="Times New Roman" w:hAnsi="Times New Roman" w:cs="Times New Roman"/>
          <w:sz w:val="24"/>
        </w:rPr>
      </w:pPr>
      <w:r w:rsidRPr="0067339D">
        <w:rPr>
          <w:rFonts w:ascii="Times New Roman" w:hAnsi="Times New Roman" w:cs="Times New Roman"/>
          <w:sz w:val="24"/>
        </w:rPr>
        <w:t xml:space="preserve">Bryson, J.M. (2004), </w:t>
      </w:r>
      <w:proofErr w:type="gramStart"/>
      <w:r w:rsidRPr="0067339D">
        <w:rPr>
          <w:rFonts w:ascii="Times New Roman" w:hAnsi="Times New Roman" w:cs="Times New Roman"/>
          <w:sz w:val="24"/>
        </w:rPr>
        <w:t>What</w:t>
      </w:r>
      <w:proofErr w:type="gramEnd"/>
      <w:r w:rsidRPr="0067339D">
        <w:rPr>
          <w:rFonts w:ascii="Times New Roman" w:hAnsi="Times New Roman" w:cs="Times New Roman"/>
          <w:sz w:val="24"/>
        </w:rPr>
        <w:t xml:space="preserve"> to do when Stakeholders Matter? Stakeholder Identification and Analysis Techniques, </w:t>
      </w:r>
      <w:r w:rsidRPr="00FC7FBE">
        <w:rPr>
          <w:rFonts w:ascii="Times New Roman" w:hAnsi="Times New Roman" w:cs="Times New Roman"/>
          <w:i/>
          <w:sz w:val="24"/>
        </w:rPr>
        <w:t>Public Management Review</w:t>
      </w:r>
      <w:r w:rsidRPr="0067339D">
        <w:rPr>
          <w:rFonts w:ascii="Times New Roman" w:hAnsi="Times New Roman" w:cs="Times New Roman"/>
          <w:sz w:val="24"/>
        </w:rPr>
        <w:t>, Vol 6 Issue 1 2004 21-53</w:t>
      </w:r>
      <w:r>
        <w:rPr>
          <w:rFonts w:ascii="Times New Roman" w:hAnsi="Times New Roman" w:cs="Times New Roman"/>
          <w:sz w:val="24"/>
        </w:rPr>
        <w:t xml:space="preserve">. </w:t>
      </w:r>
    </w:p>
    <w:p w:rsidR="00EB5EDF" w:rsidRPr="0067339D" w:rsidRDefault="00EB5EDF" w:rsidP="00800374">
      <w:pPr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proofErr w:type="spellStart"/>
      <w:r w:rsidRPr="0067339D">
        <w:rPr>
          <w:rFonts w:ascii="Times New Roman" w:hAnsi="Times New Roman" w:cs="Times New Roman"/>
          <w:sz w:val="24"/>
          <w:szCs w:val="24"/>
        </w:rPr>
        <w:t>Dalal</w:t>
      </w:r>
      <w:proofErr w:type="spellEnd"/>
      <w:r w:rsidRPr="0067339D">
        <w:rPr>
          <w:rFonts w:ascii="Times New Roman" w:hAnsi="Times New Roman" w:cs="Times New Roman"/>
          <w:sz w:val="24"/>
          <w:szCs w:val="24"/>
        </w:rPr>
        <w:t>-Clayton, B.</w:t>
      </w:r>
      <w:proofErr w:type="gramStart"/>
      <w:r w:rsidRPr="0067339D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67339D">
        <w:rPr>
          <w:rFonts w:ascii="Times New Roman" w:hAnsi="Times New Roman" w:cs="Times New Roman"/>
          <w:sz w:val="24"/>
          <w:szCs w:val="24"/>
        </w:rPr>
        <w:t>et al) (eds.) 2002, Stakeholder Dialogues on Sustainable Development Strat</w:t>
      </w:r>
      <w:r w:rsidRPr="0067339D">
        <w:rPr>
          <w:rFonts w:ascii="Times New Roman" w:hAnsi="Times New Roman" w:cs="Times New Roman"/>
          <w:sz w:val="24"/>
          <w:szCs w:val="24"/>
        </w:rPr>
        <w:t>e</w:t>
      </w:r>
      <w:r w:rsidRPr="0067339D">
        <w:rPr>
          <w:rFonts w:ascii="Times New Roman" w:hAnsi="Times New Roman" w:cs="Times New Roman"/>
          <w:sz w:val="24"/>
          <w:szCs w:val="24"/>
        </w:rPr>
        <w:t xml:space="preserve">gies, </w:t>
      </w:r>
      <w:r w:rsidRPr="0067339D">
        <w:rPr>
          <w:rFonts w:ascii="Times New Roman" w:hAnsi="Times New Roman" w:cs="Times New Roman"/>
          <w:i/>
          <w:sz w:val="24"/>
          <w:szCs w:val="24"/>
        </w:rPr>
        <w:t>Environmental Planning Issues 26</w:t>
      </w:r>
    </w:p>
    <w:p w:rsidR="00EB5EDF" w:rsidRPr="00A11CBF" w:rsidRDefault="00EB5EDF" w:rsidP="0080037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11CBF">
        <w:rPr>
          <w:rFonts w:ascii="Times New Roman" w:hAnsi="Times New Roman" w:cs="Times New Roman"/>
          <w:sz w:val="24"/>
          <w:szCs w:val="24"/>
        </w:rPr>
        <w:t>Denscombe</w:t>
      </w:r>
      <w:proofErr w:type="spellEnd"/>
      <w:r w:rsidRPr="00A11CBF">
        <w:rPr>
          <w:rFonts w:ascii="Times New Roman" w:hAnsi="Times New Roman" w:cs="Times New Roman"/>
          <w:sz w:val="24"/>
          <w:szCs w:val="24"/>
        </w:rPr>
        <w:t>, M (2003)</w:t>
      </w:r>
      <w:r w:rsidR="00FC7FBE">
        <w:rPr>
          <w:rFonts w:ascii="Times New Roman" w:hAnsi="Times New Roman" w:cs="Times New Roman"/>
          <w:sz w:val="24"/>
          <w:szCs w:val="24"/>
        </w:rPr>
        <w:t>,</w:t>
      </w:r>
      <w:r w:rsidRPr="00A11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FB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FC7FBE">
        <w:rPr>
          <w:rFonts w:ascii="Times New Roman" w:hAnsi="Times New Roman" w:cs="Times New Roman"/>
          <w:i/>
          <w:sz w:val="24"/>
          <w:szCs w:val="24"/>
        </w:rPr>
        <w:t xml:space="preserve"> Good Research Guide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1CBF">
        <w:rPr>
          <w:rFonts w:ascii="Times New Roman" w:hAnsi="Times New Roman" w:cs="Times New Roman"/>
          <w:sz w:val="24"/>
          <w:szCs w:val="24"/>
        </w:rPr>
        <w:t>Open University Press/McGraw-Hill.</w:t>
      </w:r>
    </w:p>
    <w:p w:rsidR="00EB5EDF" w:rsidRDefault="00EB5EDF" w:rsidP="00800374">
      <w:pPr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Freeman, R.E. (et.al)</w:t>
      </w:r>
      <w:r w:rsidR="00FC7FB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(2010)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FC7FBE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Stakeholder theory: The state of the art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F0522C">
        <w:rPr>
          <w:rFonts w:ascii="Times New Roman" w:hAnsi="Times New Roman" w:cs="Times New Roman"/>
          <w:noProof/>
          <w:sz w:val="24"/>
          <w:szCs w:val="24"/>
          <w:lang w:val="en-US"/>
        </w:rPr>
        <w:t>Cambridge University Press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F052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Cambridge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</w:p>
    <w:p w:rsidR="00EB5EDF" w:rsidRDefault="00EB5EDF" w:rsidP="00800374">
      <w:pPr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7339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Frooman, J., (1999). Stakeholder Influence Strategies. </w:t>
      </w:r>
      <w:r w:rsidRPr="0067339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Academy of Management Review</w:t>
      </w:r>
      <w:r w:rsidRPr="0067339D">
        <w:rPr>
          <w:rFonts w:ascii="Times New Roman" w:hAnsi="Times New Roman" w:cs="Times New Roman"/>
          <w:noProof/>
          <w:sz w:val="24"/>
          <w:szCs w:val="24"/>
          <w:lang w:val="en-US"/>
        </w:rPr>
        <w:t>, Vol 24, No. 2, pp. 191-205.</w:t>
      </w:r>
    </w:p>
    <w:p w:rsidR="00772DB5" w:rsidRDefault="00772DB5" w:rsidP="00772DB5">
      <w:pPr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Hamdi, N. (2004) </w:t>
      </w:r>
      <w:r w:rsidRPr="00594933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Small Change: The art of practice and the limits of planning in cities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Earthscan, London</w:t>
      </w:r>
    </w:p>
    <w:p w:rsidR="00772DB5" w:rsidRDefault="00772DB5" w:rsidP="00772DB5">
      <w:pPr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Hamdi, N. (2010) </w:t>
      </w:r>
      <w:r w:rsidRPr="00594933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The Placemaker’s Guide to Building Community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Earthscan, London</w:t>
      </w:r>
    </w:p>
    <w:p w:rsidR="00772DB5" w:rsidRDefault="00772DB5" w:rsidP="00772DB5">
      <w:pPr>
        <w:ind w:left="720" w:hanging="720"/>
        <w:rPr>
          <w:rFonts w:ascii="Times New Roman" w:hAnsi="Times New Roman" w:cs="Times New Roman"/>
        </w:rPr>
      </w:pPr>
      <w:bookmarkStart w:id="0" w:name="_ENREF_21"/>
      <w:r w:rsidRPr="0067339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Kvale, S., &amp; Brinkmann, S. (2009). </w:t>
      </w:r>
      <w:r w:rsidRPr="0067339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Interviews: Learning the craft of qualitative research interviewing</w:t>
      </w:r>
      <w:r w:rsidRPr="0067339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 ed.). Los Angeles, Calif.: Sage.</w:t>
      </w:r>
      <w:bookmarkEnd w:id="0"/>
      <w:r w:rsidRPr="0067339D">
        <w:rPr>
          <w:rFonts w:ascii="Times New Roman" w:hAnsi="Times New Roman" w:cs="Times New Roman"/>
        </w:rPr>
        <w:t xml:space="preserve"> </w:t>
      </w:r>
    </w:p>
    <w:p w:rsidR="00772DB5" w:rsidRPr="0067339D" w:rsidRDefault="00772DB5" w:rsidP="00772DB5">
      <w:pPr>
        <w:ind w:left="720" w:hanging="72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Rioa, d. P. (2008) (et al), </w:t>
      </w:r>
      <w:r w:rsidRPr="006467D2">
        <w:rPr>
          <w:rFonts w:ascii="Times New Roman" w:hAnsi="Times New Roman" w:cs="Times New Roman"/>
          <w:noProof/>
          <w:sz w:val="24"/>
          <w:szCs w:val="24"/>
          <w:lang w:val="en-US"/>
        </w:rPr>
        <w:t>Assessing the impact of renewable energy deployment on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local sustainability, </w:t>
      </w:r>
      <w:r w:rsidRPr="006467D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467D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Renewable and Sustainable Energy Reviews</w:t>
      </w:r>
      <w:r w:rsidRPr="006467D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12</w:t>
      </w:r>
    </w:p>
    <w:p w:rsidR="00772DB5" w:rsidRDefault="00772DB5" w:rsidP="00772DB5">
      <w:pPr>
        <w:ind w:left="720" w:hanging="720"/>
      </w:pPr>
      <w:r>
        <w:rPr>
          <w:rFonts w:ascii="Times New Roman" w:hAnsi="Times New Roman" w:cs="Times New Roman"/>
          <w:sz w:val="24"/>
        </w:rPr>
        <w:lastRenderedPageBreak/>
        <w:t>Robson, C. (2011) Real World Research, Wiley, London.</w:t>
      </w:r>
      <w:r w:rsidRPr="006467D2">
        <w:t xml:space="preserve"> </w:t>
      </w:r>
    </w:p>
    <w:p w:rsidR="00772DB5" w:rsidRPr="00594933" w:rsidRDefault="00772DB5" w:rsidP="00772DB5">
      <w:pPr>
        <w:ind w:left="720" w:hanging="720"/>
        <w:rPr>
          <w:rFonts w:ascii="Times New Roman" w:hAnsi="Times New Roman" w:cs="Times New Roman"/>
          <w:sz w:val="24"/>
        </w:rPr>
      </w:pPr>
      <w:r w:rsidRPr="00594933">
        <w:rPr>
          <w:rFonts w:ascii="Times New Roman" w:hAnsi="Times New Roman" w:cs="Times New Roman"/>
          <w:sz w:val="24"/>
        </w:rPr>
        <w:t xml:space="preserve">Sennett, R (2008) </w:t>
      </w:r>
      <w:proofErr w:type="gramStart"/>
      <w:r w:rsidRPr="00594933">
        <w:rPr>
          <w:rFonts w:ascii="Times New Roman" w:hAnsi="Times New Roman" w:cs="Times New Roman"/>
          <w:i/>
          <w:sz w:val="24"/>
        </w:rPr>
        <w:t>The</w:t>
      </w:r>
      <w:proofErr w:type="gramEnd"/>
      <w:r w:rsidRPr="00594933">
        <w:rPr>
          <w:rFonts w:ascii="Times New Roman" w:hAnsi="Times New Roman" w:cs="Times New Roman"/>
          <w:i/>
          <w:sz w:val="24"/>
        </w:rPr>
        <w:t xml:space="preserve"> Craftsman</w:t>
      </w:r>
      <w:r w:rsidRPr="00594933">
        <w:rPr>
          <w:rFonts w:ascii="Times New Roman" w:hAnsi="Times New Roman" w:cs="Times New Roman"/>
          <w:sz w:val="24"/>
        </w:rPr>
        <w:t>, Yale University Press, New Haven and London</w:t>
      </w:r>
    </w:p>
    <w:p w:rsidR="00EB5EDF" w:rsidRDefault="00EB5EDF" w:rsidP="00772DB5">
      <w:pPr>
        <w:ind w:left="720" w:hanging="720"/>
      </w:pPr>
      <w:bookmarkStart w:id="1" w:name="_GoBack"/>
      <w:bookmarkEnd w:id="1"/>
    </w:p>
    <w:sectPr w:rsidR="00EB5EDF" w:rsidSect="009547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3E" w:rsidRDefault="00D9643E" w:rsidP="00322FBA">
      <w:pPr>
        <w:spacing w:after="0" w:line="240" w:lineRule="auto"/>
      </w:pPr>
      <w:r>
        <w:separator/>
      </w:r>
    </w:p>
  </w:endnote>
  <w:endnote w:type="continuationSeparator" w:id="0">
    <w:p w:rsidR="00D9643E" w:rsidRDefault="00D9643E" w:rsidP="003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BA" w:rsidRDefault="00322F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E79A3" w:rsidRPr="005E79A3">
      <w:fldChar w:fldCharType="begin"/>
    </w:r>
    <w:r w:rsidR="0000238D">
      <w:instrText xml:space="preserve"> PAGE   \* MERGEFORMAT </w:instrText>
    </w:r>
    <w:r w:rsidR="005E79A3" w:rsidRPr="005E79A3">
      <w:fldChar w:fldCharType="separate"/>
    </w:r>
    <w:r w:rsidR="00E12834" w:rsidRPr="00E12834">
      <w:rPr>
        <w:rFonts w:asciiTheme="majorHAnsi" w:hAnsiTheme="majorHAnsi"/>
        <w:noProof/>
      </w:rPr>
      <w:t>1</w:t>
    </w:r>
    <w:r w:rsidR="005E79A3">
      <w:rPr>
        <w:rFonts w:asciiTheme="majorHAnsi" w:hAnsiTheme="majorHAnsi"/>
        <w:noProof/>
      </w:rPr>
      <w:fldChar w:fldCharType="end"/>
    </w:r>
  </w:p>
  <w:p w:rsidR="00322FBA" w:rsidRDefault="00322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3E" w:rsidRDefault="00D9643E" w:rsidP="00322FBA">
      <w:pPr>
        <w:spacing w:after="0" w:line="240" w:lineRule="auto"/>
      </w:pPr>
      <w:r>
        <w:separator/>
      </w:r>
    </w:p>
  </w:footnote>
  <w:footnote w:type="continuationSeparator" w:id="0">
    <w:p w:rsidR="00D9643E" w:rsidRDefault="00D9643E" w:rsidP="0032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A82"/>
    <w:multiLevelType w:val="multilevel"/>
    <w:tmpl w:val="E902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6628"/>
    <w:multiLevelType w:val="hybridMultilevel"/>
    <w:tmpl w:val="ACBAC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61101"/>
    <w:multiLevelType w:val="singleLevel"/>
    <w:tmpl w:val="E5C0A8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7A2EAF"/>
    <w:multiLevelType w:val="multilevel"/>
    <w:tmpl w:val="427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A0E9E"/>
    <w:multiLevelType w:val="hybridMultilevel"/>
    <w:tmpl w:val="2B326FE0"/>
    <w:lvl w:ilvl="0" w:tplc="D488025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62ACC"/>
    <w:multiLevelType w:val="hybridMultilevel"/>
    <w:tmpl w:val="225C8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21B7D"/>
    <w:multiLevelType w:val="hybridMultilevel"/>
    <w:tmpl w:val="77AC6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E5555B"/>
    <w:multiLevelType w:val="hybridMultilevel"/>
    <w:tmpl w:val="C09CCDDE"/>
    <w:lvl w:ilvl="0" w:tplc="A1AE1D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41FD2"/>
    <w:multiLevelType w:val="singleLevel"/>
    <w:tmpl w:val="ACC6C69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9">
    <w:nsid w:val="1F761E7C"/>
    <w:multiLevelType w:val="multilevel"/>
    <w:tmpl w:val="427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1E81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C3A92"/>
    <w:multiLevelType w:val="hybridMultilevel"/>
    <w:tmpl w:val="5A9C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E4B6F"/>
    <w:multiLevelType w:val="hybridMultilevel"/>
    <w:tmpl w:val="47D6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97E00"/>
    <w:multiLevelType w:val="hybridMultilevel"/>
    <w:tmpl w:val="642C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93166"/>
    <w:multiLevelType w:val="multilevel"/>
    <w:tmpl w:val="C1DC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A7919"/>
    <w:multiLevelType w:val="hybridMultilevel"/>
    <w:tmpl w:val="1D0C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92FFC"/>
    <w:multiLevelType w:val="hybridMultilevel"/>
    <w:tmpl w:val="0C4AE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A7909"/>
    <w:multiLevelType w:val="hybridMultilevel"/>
    <w:tmpl w:val="4BC2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D0EAE"/>
    <w:multiLevelType w:val="multilevel"/>
    <w:tmpl w:val="427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9392B"/>
    <w:multiLevelType w:val="singleLevel"/>
    <w:tmpl w:val="31225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8180B8B"/>
    <w:multiLevelType w:val="hybridMultilevel"/>
    <w:tmpl w:val="3260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423AD"/>
    <w:multiLevelType w:val="hybridMultilevel"/>
    <w:tmpl w:val="934C488E"/>
    <w:lvl w:ilvl="0" w:tplc="659C6B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20F74"/>
    <w:multiLevelType w:val="hybridMultilevel"/>
    <w:tmpl w:val="24EE1A44"/>
    <w:lvl w:ilvl="0" w:tplc="ACC6C69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07092"/>
    <w:multiLevelType w:val="singleLevel"/>
    <w:tmpl w:val="E6668A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B8C6E16"/>
    <w:multiLevelType w:val="hybridMultilevel"/>
    <w:tmpl w:val="3F8E7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9F56AC"/>
    <w:multiLevelType w:val="multilevel"/>
    <w:tmpl w:val="427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AE6BDF"/>
    <w:multiLevelType w:val="hybridMultilevel"/>
    <w:tmpl w:val="45BA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139C5"/>
    <w:multiLevelType w:val="hybridMultilevel"/>
    <w:tmpl w:val="DA72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E14C6"/>
    <w:multiLevelType w:val="hybridMultilevel"/>
    <w:tmpl w:val="22B0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37618"/>
    <w:multiLevelType w:val="hybridMultilevel"/>
    <w:tmpl w:val="6F9E7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0D3584"/>
    <w:multiLevelType w:val="hybridMultilevel"/>
    <w:tmpl w:val="72F2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E68C2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13692D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C76578"/>
    <w:multiLevelType w:val="hybridMultilevel"/>
    <w:tmpl w:val="7C4A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345E3"/>
    <w:multiLevelType w:val="hybridMultilevel"/>
    <w:tmpl w:val="AA3E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F1A24"/>
    <w:multiLevelType w:val="hybridMultilevel"/>
    <w:tmpl w:val="27706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7846F1"/>
    <w:multiLevelType w:val="hybridMultilevel"/>
    <w:tmpl w:val="9BD6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736D8"/>
    <w:multiLevelType w:val="singleLevel"/>
    <w:tmpl w:val="2B7466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820576C"/>
    <w:multiLevelType w:val="hybridMultilevel"/>
    <w:tmpl w:val="C582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8205C"/>
    <w:multiLevelType w:val="hybridMultilevel"/>
    <w:tmpl w:val="63F8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A28DB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C713DC"/>
    <w:multiLevelType w:val="hybridMultilevel"/>
    <w:tmpl w:val="7B68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C08A7"/>
    <w:multiLevelType w:val="hybridMultilevel"/>
    <w:tmpl w:val="29842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DE2502"/>
    <w:multiLevelType w:val="hybridMultilevel"/>
    <w:tmpl w:val="5DE6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AB4273"/>
    <w:multiLevelType w:val="hybridMultilevel"/>
    <w:tmpl w:val="D928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4124A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C33CD7"/>
    <w:multiLevelType w:val="multilevel"/>
    <w:tmpl w:val="96A2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AD4460"/>
    <w:multiLevelType w:val="hybridMultilevel"/>
    <w:tmpl w:val="CD84D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936A7"/>
    <w:multiLevelType w:val="hybridMultilevel"/>
    <w:tmpl w:val="B7665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C218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4"/>
  </w:num>
  <w:num w:numId="4">
    <w:abstractNumId w:val="30"/>
  </w:num>
  <w:num w:numId="5">
    <w:abstractNumId w:val="15"/>
  </w:num>
  <w:num w:numId="6">
    <w:abstractNumId w:val="17"/>
  </w:num>
  <w:num w:numId="7">
    <w:abstractNumId w:val="38"/>
  </w:num>
  <w:num w:numId="8">
    <w:abstractNumId w:val="12"/>
  </w:num>
  <w:num w:numId="9">
    <w:abstractNumId w:val="39"/>
  </w:num>
  <w:num w:numId="10">
    <w:abstractNumId w:val="11"/>
  </w:num>
  <w:num w:numId="11">
    <w:abstractNumId w:val="20"/>
  </w:num>
  <w:num w:numId="12">
    <w:abstractNumId w:val="44"/>
  </w:num>
  <w:num w:numId="13">
    <w:abstractNumId w:val="26"/>
  </w:num>
  <w:num w:numId="14">
    <w:abstractNumId w:val="28"/>
  </w:num>
  <w:num w:numId="15">
    <w:abstractNumId w:val="33"/>
  </w:num>
  <w:num w:numId="16">
    <w:abstractNumId w:val="27"/>
  </w:num>
  <w:num w:numId="17">
    <w:abstractNumId w:val="13"/>
  </w:num>
  <w:num w:numId="18">
    <w:abstractNumId w:val="0"/>
  </w:num>
  <w:num w:numId="19">
    <w:abstractNumId w:val="45"/>
  </w:num>
  <w:num w:numId="20">
    <w:abstractNumId w:val="40"/>
  </w:num>
  <w:num w:numId="21">
    <w:abstractNumId w:val="32"/>
  </w:num>
  <w:num w:numId="22">
    <w:abstractNumId w:val="10"/>
  </w:num>
  <w:num w:numId="23">
    <w:abstractNumId w:val="14"/>
  </w:num>
  <w:num w:numId="24">
    <w:abstractNumId w:val="18"/>
  </w:num>
  <w:num w:numId="25">
    <w:abstractNumId w:val="25"/>
  </w:num>
  <w:num w:numId="26">
    <w:abstractNumId w:val="3"/>
  </w:num>
  <w:num w:numId="27">
    <w:abstractNumId w:val="46"/>
  </w:num>
  <w:num w:numId="28">
    <w:abstractNumId w:val="47"/>
  </w:num>
  <w:num w:numId="29">
    <w:abstractNumId w:val="31"/>
  </w:num>
  <w:num w:numId="30">
    <w:abstractNumId w:val="35"/>
  </w:num>
  <w:num w:numId="31">
    <w:abstractNumId w:val="7"/>
  </w:num>
  <w:num w:numId="32">
    <w:abstractNumId w:val="9"/>
  </w:num>
  <w:num w:numId="33">
    <w:abstractNumId w:val="37"/>
  </w:num>
  <w:num w:numId="34">
    <w:abstractNumId w:val="23"/>
  </w:num>
  <w:num w:numId="35">
    <w:abstractNumId w:val="19"/>
  </w:num>
  <w:num w:numId="36">
    <w:abstractNumId w:val="2"/>
  </w:num>
  <w:num w:numId="37">
    <w:abstractNumId w:val="48"/>
  </w:num>
  <w:num w:numId="38">
    <w:abstractNumId w:val="43"/>
  </w:num>
  <w:num w:numId="39">
    <w:abstractNumId w:val="4"/>
  </w:num>
  <w:num w:numId="40">
    <w:abstractNumId w:val="8"/>
  </w:num>
  <w:num w:numId="41">
    <w:abstractNumId w:val="22"/>
  </w:num>
  <w:num w:numId="42">
    <w:abstractNumId w:val="21"/>
  </w:num>
  <w:num w:numId="43">
    <w:abstractNumId w:val="42"/>
  </w:num>
  <w:num w:numId="44">
    <w:abstractNumId w:val="16"/>
  </w:num>
  <w:num w:numId="45">
    <w:abstractNumId w:val="6"/>
  </w:num>
  <w:num w:numId="46">
    <w:abstractNumId w:val="29"/>
  </w:num>
  <w:num w:numId="47">
    <w:abstractNumId w:val="1"/>
  </w:num>
  <w:num w:numId="48">
    <w:abstractNumId w:val="24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0D0"/>
    <w:rsid w:val="0000238D"/>
    <w:rsid w:val="0001655B"/>
    <w:rsid w:val="00040B37"/>
    <w:rsid w:val="00047E6F"/>
    <w:rsid w:val="00057924"/>
    <w:rsid w:val="00060D42"/>
    <w:rsid w:val="000737FA"/>
    <w:rsid w:val="0007788E"/>
    <w:rsid w:val="000A4FAF"/>
    <w:rsid w:val="000E4E17"/>
    <w:rsid w:val="000E5A1D"/>
    <w:rsid w:val="000F4D90"/>
    <w:rsid w:val="000F7D8E"/>
    <w:rsid w:val="00101821"/>
    <w:rsid w:val="0017124C"/>
    <w:rsid w:val="00196F87"/>
    <w:rsid w:val="001A7087"/>
    <w:rsid w:val="001E7B6B"/>
    <w:rsid w:val="001F4E25"/>
    <w:rsid w:val="001F7EB7"/>
    <w:rsid w:val="002173D9"/>
    <w:rsid w:val="0023155A"/>
    <w:rsid w:val="00240ABB"/>
    <w:rsid w:val="00253F98"/>
    <w:rsid w:val="00257410"/>
    <w:rsid w:val="002A019A"/>
    <w:rsid w:val="002A3F47"/>
    <w:rsid w:val="002B3AD3"/>
    <w:rsid w:val="002D1CB2"/>
    <w:rsid w:val="00322FBA"/>
    <w:rsid w:val="00352F48"/>
    <w:rsid w:val="0036558F"/>
    <w:rsid w:val="0038489B"/>
    <w:rsid w:val="00386C1B"/>
    <w:rsid w:val="00392C62"/>
    <w:rsid w:val="003A597C"/>
    <w:rsid w:val="003A748B"/>
    <w:rsid w:val="003B4195"/>
    <w:rsid w:val="003D3AF1"/>
    <w:rsid w:val="003E4A03"/>
    <w:rsid w:val="003F2186"/>
    <w:rsid w:val="003F4EE0"/>
    <w:rsid w:val="004235B7"/>
    <w:rsid w:val="004321AB"/>
    <w:rsid w:val="004567FB"/>
    <w:rsid w:val="004735F4"/>
    <w:rsid w:val="00481C90"/>
    <w:rsid w:val="004921A4"/>
    <w:rsid w:val="00493C73"/>
    <w:rsid w:val="004D74DF"/>
    <w:rsid w:val="005006F7"/>
    <w:rsid w:val="005412AD"/>
    <w:rsid w:val="00551B3F"/>
    <w:rsid w:val="00560494"/>
    <w:rsid w:val="00563B0C"/>
    <w:rsid w:val="00596132"/>
    <w:rsid w:val="00597CA5"/>
    <w:rsid w:val="005B4B1D"/>
    <w:rsid w:val="005E79A3"/>
    <w:rsid w:val="006254BC"/>
    <w:rsid w:val="006325D0"/>
    <w:rsid w:val="00637915"/>
    <w:rsid w:val="006467D2"/>
    <w:rsid w:val="0067339D"/>
    <w:rsid w:val="006B0382"/>
    <w:rsid w:val="006B3783"/>
    <w:rsid w:val="006C0586"/>
    <w:rsid w:val="006C2E59"/>
    <w:rsid w:val="00714049"/>
    <w:rsid w:val="00772DB5"/>
    <w:rsid w:val="007B1086"/>
    <w:rsid w:val="007C47F6"/>
    <w:rsid w:val="007E42E0"/>
    <w:rsid w:val="00800374"/>
    <w:rsid w:val="008770B5"/>
    <w:rsid w:val="0089469D"/>
    <w:rsid w:val="008B3A49"/>
    <w:rsid w:val="009055A1"/>
    <w:rsid w:val="00954739"/>
    <w:rsid w:val="009A0208"/>
    <w:rsid w:val="009F2859"/>
    <w:rsid w:val="00A0723E"/>
    <w:rsid w:val="00A11CBF"/>
    <w:rsid w:val="00A11E49"/>
    <w:rsid w:val="00A17C0F"/>
    <w:rsid w:val="00A27393"/>
    <w:rsid w:val="00A35775"/>
    <w:rsid w:val="00A5518F"/>
    <w:rsid w:val="00AA0D32"/>
    <w:rsid w:val="00AA7CF3"/>
    <w:rsid w:val="00AF14E0"/>
    <w:rsid w:val="00AF5063"/>
    <w:rsid w:val="00B00236"/>
    <w:rsid w:val="00B073CE"/>
    <w:rsid w:val="00B12C04"/>
    <w:rsid w:val="00B55AFF"/>
    <w:rsid w:val="00B66F24"/>
    <w:rsid w:val="00BA33B9"/>
    <w:rsid w:val="00C06868"/>
    <w:rsid w:val="00C27933"/>
    <w:rsid w:val="00C85E16"/>
    <w:rsid w:val="00CD25F1"/>
    <w:rsid w:val="00CD7F6B"/>
    <w:rsid w:val="00D11EAB"/>
    <w:rsid w:val="00D23761"/>
    <w:rsid w:val="00D26122"/>
    <w:rsid w:val="00D43340"/>
    <w:rsid w:val="00D442D9"/>
    <w:rsid w:val="00D576DC"/>
    <w:rsid w:val="00D60AC6"/>
    <w:rsid w:val="00D70DCF"/>
    <w:rsid w:val="00D9643E"/>
    <w:rsid w:val="00DA4EB1"/>
    <w:rsid w:val="00DA6016"/>
    <w:rsid w:val="00DC4321"/>
    <w:rsid w:val="00E12834"/>
    <w:rsid w:val="00E71462"/>
    <w:rsid w:val="00E77802"/>
    <w:rsid w:val="00E947F0"/>
    <w:rsid w:val="00EA7F1B"/>
    <w:rsid w:val="00EB5EDF"/>
    <w:rsid w:val="00EE53AA"/>
    <w:rsid w:val="00F0522C"/>
    <w:rsid w:val="00F20EEA"/>
    <w:rsid w:val="00F71854"/>
    <w:rsid w:val="00F73607"/>
    <w:rsid w:val="00F860D0"/>
    <w:rsid w:val="00F91FFA"/>
    <w:rsid w:val="00FC7FBE"/>
    <w:rsid w:val="00FD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73D9"/>
  </w:style>
  <w:style w:type="character" w:styleId="Strong">
    <w:name w:val="Strong"/>
    <w:basedOn w:val="DefaultParagraphFont"/>
    <w:uiPriority w:val="22"/>
    <w:qFormat/>
    <w:rsid w:val="002173D9"/>
    <w:rPr>
      <w:b/>
      <w:bCs/>
    </w:rPr>
  </w:style>
  <w:style w:type="paragraph" w:styleId="BodyTextIndent2">
    <w:name w:val="Body Text Indent 2"/>
    <w:basedOn w:val="Normal"/>
    <w:link w:val="BodyTextIndent2Char"/>
    <w:rsid w:val="00A0723E"/>
    <w:pPr>
      <w:tabs>
        <w:tab w:val="left" w:pos="-720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Cordia New"/>
      <w:spacing w:val="-3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A0723E"/>
    <w:rPr>
      <w:rFonts w:ascii="Times New Roman" w:eastAsia="Times New Roman" w:hAnsi="Times New Roman" w:cs="Cordia New"/>
      <w:spacing w:val="-3"/>
      <w:sz w:val="24"/>
      <w:szCs w:val="24"/>
      <w:lang w:bidi="th-TH"/>
    </w:rPr>
  </w:style>
  <w:style w:type="paragraph" w:styleId="Footer">
    <w:name w:val="footer"/>
    <w:basedOn w:val="Normal"/>
    <w:link w:val="FooterChar"/>
    <w:uiPriority w:val="99"/>
    <w:rsid w:val="00A0723E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Cordia New"/>
      <w:sz w:val="20"/>
      <w:szCs w:val="20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A0723E"/>
    <w:rPr>
      <w:rFonts w:ascii="Courier" w:eastAsia="Times New Roman" w:hAnsi="Courier" w:cs="Cordia New"/>
      <w:sz w:val="20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322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BA"/>
  </w:style>
  <w:style w:type="paragraph" w:styleId="BalloonText">
    <w:name w:val="Balloon Text"/>
    <w:basedOn w:val="Normal"/>
    <w:link w:val="BalloonTextChar"/>
    <w:uiPriority w:val="99"/>
    <w:semiHidden/>
    <w:unhideWhenUsed/>
    <w:rsid w:val="003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7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087"/>
    <w:rPr>
      <w:b/>
      <w:bCs/>
      <w:sz w:val="20"/>
      <w:szCs w:val="20"/>
    </w:rPr>
  </w:style>
  <w:style w:type="paragraph" w:customStyle="1" w:styleId="ICED15ReferenceList">
    <w:name w:val="ICED15 Reference List"/>
    <w:basedOn w:val="Normal"/>
    <w:uiPriority w:val="99"/>
    <w:qFormat/>
    <w:rsid w:val="0067339D"/>
    <w:pPr>
      <w:keepLines/>
      <w:tabs>
        <w:tab w:val="left" w:pos="454"/>
        <w:tab w:val="right" w:pos="9072"/>
      </w:tabs>
      <w:spacing w:after="0" w:line="240" w:lineRule="auto"/>
      <w:ind w:left="454" w:hanging="454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shreeraj</dc:creator>
  <cp:lastModifiedBy>hp</cp:lastModifiedBy>
  <cp:revision>7</cp:revision>
  <dcterms:created xsi:type="dcterms:W3CDTF">2015-07-19T06:14:00Z</dcterms:created>
  <dcterms:modified xsi:type="dcterms:W3CDTF">2015-08-31T17:23:00Z</dcterms:modified>
</cp:coreProperties>
</file>